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D313F" w14:textId="269BED10" w:rsidR="002464C6" w:rsidRDefault="005C5816" w:rsidP="3E05EA6D">
      <w:pPr>
        <w:spacing w:after="0" w:line="240" w:lineRule="auto"/>
        <w:rPr>
          <w:rFonts w:ascii="Franklin Gothic Book" w:hAnsi="Franklin Gothic Book"/>
          <w:sz w:val="18"/>
          <w:szCs w:val="18"/>
        </w:rPr>
      </w:pPr>
      <w:r>
        <w:rPr>
          <w:rFonts w:ascii="Franklin Gothic Demi" w:hAnsi="Franklin Gothic Demi"/>
          <w:sz w:val="18"/>
          <w:szCs w:val="18"/>
        </w:rPr>
        <w:t>Corporate Headquarters</w:t>
      </w:r>
      <w:r w:rsidR="3E05EA6D" w:rsidRPr="3E05EA6D">
        <w:rPr>
          <w:rFonts w:ascii="Franklin Gothic Book" w:hAnsi="Franklin Gothic Book"/>
          <w:sz w:val="18"/>
          <w:szCs w:val="18"/>
        </w:rPr>
        <w:t xml:space="preserve"> • </w:t>
      </w:r>
      <w:r>
        <w:rPr>
          <w:rFonts w:ascii="Franklin Gothic Book" w:hAnsi="Franklin Gothic Book"/>
          <w:sz w:val="18"/>
          <w:szCs w:val="18"/>
        </w:rPr>
        <w:t>220 Occidental Ave S</w:t>
      </w:r>
      <w:r w:rsidR="3E05EA6D" w:rsidRPr="3E05EA6D">
        <w:rPr>
          <w:rFonts w:ascii="Franklin Gothic Book" w:hAnsi="Franklin Gothic Book"/>
          <w:sz w:val="18"/>
          <w:szCs w:val="18"/>
        </w:rPr>
        <w:t xml:space="preserve"> • </w:t>
      </w:r>
      <w:r>
        <w:rPr>
          <w:rFonts w:ascii="Franklin Gothic Book" w:hAnsi="Franklin Gothic Book"/>
          <w:sz w:val="18"/>
          <w:szCs w:val="18"/>
        </w:rPr>
        <w:t>Seattle, Washington 98104</w:t>
      </w:r>
    </w:p>
    <w:p w14:paraId="672A6659" w14:textId="77777777" w:rsidR="000A7339" w:rsidRDefault="000A7339" w:rsidP="000A7339">
      <w:pPr>
        <w:spacing w:after="0" w:line="240" w:lineRule="auto"/>
        <w:rPr>
          <w:rFonts w:ascii="Franklin Gothic Book" w:hAnsi="Franklin Gothic Book"/>
          <w:sz w:val="18"/>
        </w:rPr>
      </w:pPr>
    </w:p>
    <w:p w14:paraId="0A37501D" w14:textId="77777777" w:rsidR="001A2F4E" w:rsidRDefault="001A2F4E" w:rsidP="001A2F4E">
      <w:pPr>
        <w:spacing w:after="0" w:line="240" w:lineRule="auto"/>
        <w:rPr>
          <w:rFonts w:ascii="Franklin Gothic Book" w:hAnsi="Franklin Gothic Book" w:cs="Arial"/>
          <w:sz w:val="18"/>
          <w:szCs w:val="18"/>
        </w:rPr>
      </w:pPr>
    </w:p>
    <w:p w14:paraId="472B0634" w14:textId="77777777" w:rsidR="005C5816" w:rsidRDefault="005C5816" w:rsidP="001A2F4E">
      <w:pPr>
        <w:spacing w:after="0" w:line="240" w:lineRule="auto"/>
        <w:rPr>
          <w:rFonts w:ascii="Franklin Gothic Book" w:hAnsi="Franklin Gothic Book" w:cs="Arial"/>
          <w:sz w:val="18"/>
          <w:szCs w:val="18"/>
        </w:rPr>
      </w:pPr>
    </w:p>
    <w:p w14:paraId="1EF9EFD5" w14:textId="77777777" w:rsidR="005C5816" w:rsidRDefault="005C5816" w:rsidP="001A2F4E">
      <w:pPr>
        <w:spacing w:after="0" w:line="240" w:lineRule="auto"/>
        <w:rPr>
          <w:rFonts w:ascii="Franklin Gothic Book" w:hAnsi="Franklin Gothic Book" w:cs="Arial"/>
        </w:rPr>
      </w:pPr>
    </w:p>
    <w:p w14:paraId="491072FA" w14:textId="752F9BCC" w:rsidR="002464C6" w:rsidRPr="00BD627F" w:rsidRDefault="005C5816" w:rsidP="001A2F4E">
      <w:pPr>
        <w:spacing w:after="0" w:line="240" w:lineRule="auto"/>
        <w:rPr>
          <w:rFonts w:ascii="Franklin Gothic Book" w:hAnsi="Franklin Gothic Book" w:cs="Arial"/>
        </w:rPr>
      </w:pPr>
      <w:r>
        <w:rPr>
          <w:rFonts w:ascii="Franklin Gothic Book" w:hAnsi="Franklin Gothic Book" w:cs="Arial"/>
        </w:rPr>
        <w:t xml:space="preserve">April </w:t>
      </w:r>
      <w:r w:rsidR="00BF2D44">
        <w:rPr>
          <w:rFonts w:ascii="Franklin Gothic Book" w:hAnsi="Franklin Gothic Book" w:cs="Arial"/>
        </w:rPr>
        <w:t>1</w:t>
      </w:r>
      <w:r w:rsidR="00A04515">
        <w:rPr>
          <w:rFonts w:ascii="Franklin Gothic Book" w:hAnsi="Franklin Gothic Book" w:cs="Arial"/>
        </w:rPr>
        <w:t>0</w:t>
      </w:r>
      <w:r>
        <w:rPr>
          <w:rFonts w:ascii="Franklin Gothic Book" w:hAnsi="Franklin Gothic Book" w:cs="Arial"/>
        </w:rPr>
        <w:t>, 2026</w:t>
      </w:r>
    </w:p>
    <w:p w14:paraId="5DAB6C7B" w14:textId="77777777" w:rsidR="002464C6" w:rsidRDefault="002464C6" w:rsidP="001A2F4E">
      <w:pPr>
        <w:spacing w:after="0" w:line="240" w:lineRule="auto"/>
        <w:rPr>
          <w:rFonts w:ascii="Franklin Gothic Book" w:hAnsi="Franklin Gothic Book" w:cs="Arial"/>
        </w:rPr>
      </w:pPr>
    </w:p>
    <w:p w14:paraId="02EB378F" w14:textId="77777777" w:rsidR="001A2F4E" w:rsidRPr="00BD627F" w:rsidRDefault="001A2F4E" w:rsidP="001A2F4E">
      <w:pPr>
        <w:spacing w:after="0" w:line="240" w:lineRule="auto"/>
        <w:rPr>
          <w:rFonts w:ascii="Franklin Gothic Book" w:hAnsi="Franklin Gothic Book" w:cs="Arial"/>
        </w:rPr>
      </w:pPr>
    </w:p>
    <w:p w14:paraId="2C1EFAF6" w14:textId="77777777" w:rsidR="00E53421" w:rsidRPr="00E53421" w:rsidRDefault="00E53421" w:rsidP="00E53421">
      <w:pPr>
        <w:spacing w:after="0" w:line="240" w:lineRule="auto"/>
        <w:rPr>
          <w:rFonts w:ascii="Franklin Gothic Book" w:hAnsi="Franklin Gothic Book" w:cs="Arial"/>
        </w:rPr>
      </w:pPr>
      <w:r w:rsidRPr="00E53421">
        <w:rPr>
          <w:rFonts w:ascii="Franklin Gothic Book" w:hAnsi="Franklin Gothic Book" w:cs="Arial"/>
        </w:rPr>
        <w:t>California Air Resources Board</w:t>
      </w:r>
    </w:p>
    <w:p w14:paraId="64AE7962" w14:textId="77777777" w:rsidR="00E53421" w:rsidRPr="00E53421" w:rsidRDefault="00E53421" w:rsidP="00E53421">
      <w:pPr>
        <w:spacing w:after="0" w:line="240" w:lineRule="auto"/>
        <w:rPr>
          <w:rFonts w:ascii="Franklin Gothic Book" w:hAnsi="Franklin Gothic Book" w:cs="Arial"/>
        </w:rPr>
      </w:pPr>
      <w:r w:rsidRPr="00E53421">
        <w:rPr>
          <w:rFonts w:ascii="Franklin Gothic Book" w:hAnsi="Franklin Gothic Book" w:cs="Arial"/>
        </w:rPr>
        <w:t>1001 I Street</w:t>
      </w:r>
    </w:p>
    <w:p w14:paraId="6A05A809" w14:textId="677EA677" w:rsidR="001A2F4E" w:rsidRDefault="00E53421" w:rsidP="00E53421">
      <w:pPr>
        <w:spacing w:after="0" w:line="240" w:lineRule="auto"/>
        <w:rPr>
          <w:rFonts w:ascii="Franklin Gothic Book" w:hAnsi="Franklin Gothic Book" w:cs="Arial"/>
        </w:rPr>
      </w:pPr>
      <w:r w:rsidRPr="00E53421">
        <w:rPr>
          <w:rFonts w:ascii="Franklin Gothic Book" w:hAnsi="Franklin Gothic Book" w:cs="Arial"/>
        </w:rPr>
        <w:t>Sacramento, CA 95814</w:t>
      </w:r>
    </w:p>
    <w:p w14:paraId="55A99D7B" w14:textId="77777777" w:rsidR="00E53421" w:rsidRDefault="00E53421" w:rsidP="00E53421">
      <w:pPr>
        <w:spacing w:after="0" w:line="240" w:lineRule="auto"/>
        <w:rPr>
          <w:rFonts w:ascii="Franklin Gothic Book" w:hAnsi="Franklin Gothic Book" w:cs="Arial"/>
        </w:rPr>
      </w:pPr>
    </w:p>
    <w:p w14:paraId="47C1199C" w14:textId="0CE4E960" w:rsidR="002464C6" w:rsidRDefault="006370D9" w:rsidP="001A2F4E">
      <w:pPr>
        <w:spacing w:after="0" w:line="240" w:lineRule="auto"/>
        <w:rPr>
          <w:rFonts w:ascii="Franklin Gothic Book" w:hAnsi="Franklin Gothic Book" w:cs="Arial"/>
        </w:rPr>
      </w:pPr>
      <w:r w:rsidRPr="00BD627F">
        <w:rPr>
          <w:rFonts w:ascii="Franklin Gothic Book" w:hAnsi="Franklin Gothic Book" w:cs="Arial"/>
        </w:rPr>
        <w:t xml:space="preserve">Dear </w:t>
      </w:r>
      <w:r w:rsidR="005C5816">
        <w:rPr>
          <w:rFonts w:ascii="Franklin Gothic Book" w:hAnsi="Franklin Gothic Book" w:cs="Arial"/>
        </w:rPr>
        <w:t xml:space="preserve">Chair </w:t>
      </w:r>
      <w:r w:rsidR="00DD062B">
        <w:rPr>
          <w:rFonts w:ascii="Franklin Gothic Book" w:hAnsi="Franklin Gothic Book" w:cs="Arial"/>
        </w:rPr>
        <w:t>Sanchez</w:t>
      </w:r>
      <w:r w:rsidR="005C5816">
        <w:rPr>
          <w:rFonts w:ascii="Franklin Gothic Book" w:hAnsi="Franklin Gothic Book" w:cs="Arial"/>
        </w:rPr>
        <w:t xml:space="preserve"> and CARB staff</w:t>
      </w:r>
      <w:r w:rsidRPr="00BD627F">
        <w:rPr>
          <w:rFonts w:ascii="Franklin Gothic Book" w:hAnsi="Franklin Gothic Book" w:cs="Arial"/>
        </w:rPr>
        <w:t>,</w:t>
      </w:r>
    </w:p>
    <w:p w14:paraId="366F4598" w14:textId="77777777" w:rsidR="00BB2E1B" w:rsidRDefault="00BB2E1B" w:rsidP="001A2F4E">
      <w:pPr>
        <w:spacing w:after="0" w:line="240" w:lineRule="auto"/>
        <w:rPr>
          <w:rFonts w:ascii="Franklin Gothic Book" w:hAnsi="Franklin Gothic Book" w:cs="Arial"/>
        </w:rPr>
      </w:pPr>
    </w:p>
    <w:p w14:paraId="5A39BBE3" w14:textId="77777777" w:rsidR="001A2F4E" w:rsidRPr="00BD627F" w:rsidRDefault="001A2F4E" w:rsidP="001A2F4E">
      <w:pPr>
        <w:spacing w:after="0" w:line="240" w:lineRule="auto"/>
        <w:rPr>
          <w:rFonts w:ascii="Franklin Gothic Book" w:hAnsi="Franklin Gothic Book" w:cs="Arial"/>
        </w:rPr>
      </w:pPr>
    </w:p>
    <w:p w14:paraId="2CC55C1F" w14:textId="3C2DCEAC" w:rsidR="002464C6" w:rsidRDefault="006370D9" w:rsidP="001A2F4E">
      <w:pPr>
        <w:tabs>
          <w:tab w:val="left" w:pos="1080"/>
        </w:tabs>
        <w:spacing w:after="0" w:line="240" w:lineRule="auto"/>
        <w:ind w:left="1080" w:hanging="1080"/>
        <w:rPr>
          <w:rFonts w:ascii="Franklin Gothic Demi" w:hAnsi="Franklin Gothic Demi" w:cs="Arial"/>
          <w:bCs/>
        </w:rPr>
      </w:pPr>
      <w:r w:rsidRPr="00BD627F">
        <w:rPr>
          <w:rFonts w:ascii="Franklin Gothic Demi" w:hAnsi="Franklin Gothic Demi" w:cs="Arial"/>
          <w:bCs/>
        </w:rPr>
        <w:t>Subject:</w:t>
      </w:r>
      <w:r w:rsidRPr="00BD627F">
        <w:rPr>
          <w:rFonts w:ascii="Franklin Gothic Demi" w:hAnsi="Franklin Gothic Demi" w:cs="Arial"/>
          <w:bCs/>
        </w:rPr>
        <w:tab/>
      </w:r>
      <w:r w:rsidR="003D48D5">
        <w:rPr>
          <w:rFonts w:ascii="Franklin Gothic Demi" w:hAnsi="Franklin Gothic Demi" w:cs="Arial"/>
          <w:bCs/>
        </w:rPr>
        <w:t>GHG Reporting</w:t>
      </w:r>
      <w:r w:rsidR="008B491B">
        <w:rPr>
          <w:rFonts w:ascii="Franklin Gothic Demi" w:hAnsi="Franklin Gothic Demi" w:cs="Arial"/>
          <w:bCs/>
        </w:rPr>
        <w:t xml:space="preserve"> </w:t>
      </w:r>
      <w:r w:rsidR="00B82B65">
        <w:rPr>
          <w:rFonts w:ascii="Franklin Gothic Demi" w:hAnsi="Franklin Gothic Demi" w:cs="Arial"/>
          <w:bCs/>
        </w:rPr>
        <w:t>Methodologies</w:t>
      </w:r>
    </w:p>
    <w:p w14:paraId="1F5CF950" w14:textId="77777777" w:rsidR="00BB2E1B" w:rsidRPr="00BD627F" w:rsidRDefault="00BB2E1B" w:rsidP="001A2F4E">
      <w:pPr>
        <w:tabs>
          <w:tab w:val="left" w:pos="1080"/>
        </w:tabs>
        <w:spacing w:after="0" w:line="240" w:lineRule="auto"/>
        <w:ind w:left="1080" w:hanging="1080"/>
        <w:rPr>
          <w:rFonts w:ascii="Franklin Gothic Demi" w:hAnsi="Franklin Gothic Demi" w:cs="Arial"/>
        </w:rPr>
      </w:pPr>
    </w:p>
    <w:p w14:paraId="41C8F396" w14:textId="77777777" w:rsidR="001A2F4E" w:rsidRDefault="001A2F4E" w:rsidP="001A2F4E">
      <w:pPr>
        <w:spacing w:after="0" w:line="240" w:lineRule="auto"/>
        <w:rPr>
          <w:rFonts w:ascii="Franklin Gothic Book" w:hAnsi="Franklin Gothic Book" w:cs="Arial"/>
        </w:rPr>
      </w:pPr>
    </w:p>
    <w:p w14:paraId="5D03A04A" w14:textId="77777777" w:rsidR="00506336" w:rsidRPr="00506336" w:rsidRDefault="00506336" w:rsidP="00506336">
      <w:pPr>
        <w:spacing w:after="0" w:line="240" w:lineRule="auto"/>
        <w:rPr>
          <w:rFonts w:ascii="Franklin Gothic Book" w:hAnsi="Franklin Gothic Book" w:cs="Arial"/>
          <w:noProof/>
        </w:rPr>
      </w:pPr>
      <w:r w:rsidRPr="00506336">
        <w:rPr>
          <w:rFonts w:ascii="Franklin Gothic Book" w:hAnsi="Franklin Gothic Book" w:cs="Arial"/>
          <w:noProof/>
        </w:rPr>
        <w:t>Weyerhaeuser Company is one of the world's largest private owners of timberlands and one of</w:t>
      </w:r>
    </w:p>
    <w:p w14:paraId="6F291298" w14:textId="32EA7449" w:rsidR="00506336" w:rsidRPr="00506336" w:rsidRDefault="00506336" w:rsidP="00506336">
      <w:pPr>
        <w:spacing w:after="0" w:line="240" w:lineRule="auto"/>
        <w:rPr>
          <w:rFonts w:ascii="Franklin Gothic Book" w:hAnsi="Franklin Gothic Book" w:cs="Arial"/>
          <w:noProof/>
        </w:rPr>
      </w:pPr>
      <w:r w:rsidRPr="227CBF9C">
        <w:rPr>
          <w:rFonts w:ascii="Franklin Gothic Book" w:hAnsi="Franklin Gothic Book" w:cs="Arial"/>
          <w:noProof/>
        </w:rPr>
        <w:t>the largest wood products manufacturers in North America. We own or control approximately</w:t>
      </w:r>
      <w:r w:rsidR="5308DA30" w:rsidRPr="227CBF9C">
        <w:rPr>
          <w:rFonts w:ascii="Franklin Gothic Book" w:hAnsi="Franklin Gothic Book" w:cs="Arial"/>
          <w:noProof/>
        </w:rPr>
        <w:t xml:space="preserve"> 10</w:t>
      </w:r>
    </w:p>
    <w:p w14:paraId="15BB37A6" w14:textId="5589C83A" w:rsidR="00506336" w:rsidRPr="00506336" w:rsidRDefault="00506336" w:rsidP="00506336">
      <w:pPr>
        <w:spacing w:after="0" w:line="240" w:lineRule="auto"/>
        <w:rPr>
          <w:rFonts w:ascii="Franklin Gothic Book" w:hAnsi="Franklin Gothic Book" w:cs="Arial"/>
          <w:noProof/>
        </w:rPr>
      </w:pPr>
      <w:r w:rsidRPr="227CBF9C">
        <w:rPr>
          <w:rFonts w:ascii="Franklin Gothic Book" w:hAnsi="Franklin Gothic Book" w:cs="Arial"/>
          <w:noProof/>
        </w:rPr>
        <w:t>million acres of timberlands in the U.S. We manage these timberlands on a sustainable basis</w:t>
      </w:r>
    </w:p>
    <w:p w14:paraId="4A529A78" w14:textId="77777777" w:rsidR="00506336" w:rsidRPr="00506336" w:rsidRDefault="00506336" w:rsidP="00506336">
      <w:pPr>
        <w:spacing w:after="0" w:line="240" w:lineRule="auto"/>
        <w:rPr>
          <w:rFonts w:ascii="Franklin Gothic Book" w:hAnsi="Franklin Gothic Book" w:cs="Arial"/>
          <w:noProof/>
        </w:rPr>
      </w:pPr>
      <w:r w:rsidRPr="00506336">
        <w:rPr>
          <w:rFonts w:ascii="Franklin Gothic Book" w:hAnsi="Franklin Gothic Book" w:cs="Arial"/>
          <w:noProof/>
        </w:rPr>
        <w:t>in compliance with internationally recognized forestry standards. We also manufacture and</w:t>
      </w:r>
    </w:p>
    <w:p w14:paraId="5DFCCC27" w14:textId="7D0F8A68" w:rsidR="00506336" w:rsidRPr="00506336" w:rsidRDefault="00506336" w:rsidP="00506336">
      <w:pPr>
        <w:spacing w:after="0" w:line="240" w:lineRule="auto"/>
        <w:rPr>
          <w:rFonts w:ascii="Franklin Gothic Book" w:hAnsi="Franklin Gothic Book" w:cs="Arial"/>
          <w:noProof/>
        </w:rPr>
      </w:pPr>
      <w:r w:rsidRPr="00506336">
        <w:rPr>
          <w:rFonts w:ascii="Franklin Gothic Book" w:hAnsi="Franklin Gothic Book" w:cs="Arial"/>
          <w:noProof/>
        </w:rPr>
        <w:t>distribute high-quality wood products including structural lumber, oriented strand board,</w:t>
      </w:r>
    </w:p>
    <w:p w14:paraId="4630D6D9" w14:textId="5C254E82" w:rsidR="00506336" w:rsidRPr="00506336" w:rsidRDefault="00506336" w:rsidP="00506336">
      <w:pPr>
        <w:spacing w:after="0" w:line="240" w:lineRule="auto"/>
        <w:rPr>
          <w:rFonts w:ascii="Franklin Gothic Book" w:hAnsi="Franklin Gothic Book" w:cs="Arial"/>
          <w:noProof/>
        </w:rPr>
      </w:pPr>
      <w:r w:rsidRPr="6A36E477">
        <w:rPr>
          <w:rFonts w:ascii="Franklin Gothic Book" w:hAnsi="Franklin Gothic Book" w:cs="Arial"/>
          <w:noProof/>
        </w:rPr>
        <w:t>engineered wood products and other specialty products</w:t>
      </w:r>
      <w:r w:rsidR="00992793">
        <w:rPr>
          <w:rFonts w:ascii="Franklin Gothic Book" w:hAnsi="Franklin Gothic Book" w:cs="Arial"/>
          <w:noProof/>
        </w:rPr>
        <w:t>. All</w:t>
      </w:r>
      <w:r w:rsidR="00E50958">
        <w:rPr>
          <w:rFonts w:ascii="Franklin Gothic Book" w:hAnsi="Franklin Gothic Book" w:cs="Arial"/>
          <w:noProof/>
        </w:rPr>
        <w:t xml:space="preserve"> our manufacturing facilities are </w:t>
      </w:r>
      <w:r w:rsidR="00D27465">
        <w:rPr>
          <w:rFonts w:ascii="Franklin Gothic Book" w:hAnsi="Franklin Gothic Book" w:cs="Arial"/>
          <w:noProof/>
        </w:rPr>
        <w:t xml:space="preserve">certified to </w:t>
      </w:r>
      <w:r w:rsidR="00D5041D">
        <w:rPr>
          <w:rFonts w:ascii="Franklin Gothic Book" w:hAnsi="Franklin Gothic Book" w:cs="Arial"/>
          <w:noProof/>
        </w:rPr>
        <w:t xml:space="preserve">fiber sourcing and certified sourcing </w:t>
      </w:r>
      <w:r w:rsidR="00992793">
        <w:rPr>
          <w:rFonts w:ascii="Franklin Gothic Book" w:hAnsi="Franklin Gothic Book" w:cs="Arial"/>
          <w:noProof/>
        </w:rPr>
        <w:t>standards</w:t>
      </w:r>
      <w:r w:rsidR="00F26F01" w:rsidRPr="6A36E477">
        <w:rPr>
          <w:rFonts w:ascii="Franklin Gothic Book" w:hAnsi="Franklin Gothic Book" w:cs="Arial"/>
          <w:noProof/>
        </w:rPr>
        <w:t>.</w:t>
      </w:r>
      <w:r w:rsidRPr="6A36E477">
        <w:rPr>
          <w:rFonts w:ascii="Franklin Gothic Book" w:hAnsi="Franklin Gothic Book" w:cs="Arial"/>
          <w:noProof/>
        </w:rPr>
        <w:t xml:space="preserve"> </w:t>
      </w:r>
      <w:r w:rsidR="00F26F01" w:rsidRPr="6A36E477">
        <w:rPr>
          <w:rFonts w:ascii="Franklin Gothic Book" w:hAnsi="Franklin Gothic Book" w:cs="Arial"/>
          <w:noProof/>
        </w:rPr>
        <w:t xml:space="preserve">We operate additional business lines around product distribution, climate solutions, real estate and energy and natural resources, among others. In 2025, </w:t>
      </w:r>
      <w:r w:rsidR="009F74A7" w:rsidRPr="6A36E477">
        <w:rPr>
          <w:rFonts w:ascii="Franklin Gothic Book" w:hAnsi="Franklin Gothic Book" w:cs="Arial"/>
          <w:noProof/>
        </w:rPr>
        <w:t>we</w:t>
      </w:r>
      <w:r w:rsidR="00F26F01" w:rsidRPr="6A36E477">
        <w:rPr>
          <w:rFonts w:ascii="Franklin Gothic Book" w:hAnsi="Franklin Gothic Book" w:cs="Arial"/>
          <w:noProof/>
        </w:rPr>
        <w:t xml:space="preserve"> generated </w:t>
      </w:r>
      <w:r w:rsidR="006E3F62">
        <w:rPr>
          <w:rFonts w:ascii="Franklin Gothic Book" w:hAnsi="Franklin Gothic Book" w:cs="Arial"/>
          <w:noProof/>
        </w:rPr>
        <w:t xml:space="preserve">approximately </w:t>
      </w:r>
      <w:r w:rsidR="00F26F01" w:rsidRPr="6A36E477">
        <w:rPr>
          <w:rFonts w:ascii="Franklin Gothic Book" w:hAnsi="Franklin Gothic Book" w:cs="Arial"/>
          <w:noProof/>
        </w:rPr>
        <w:t>$6.9 billion in net sales and employed approximately 9,500 people who serve customers worldwide.</w:t>
      </w:r>
    </w:p>
    <w:p w14:paraId="5AAF2523" w14:textId="77777777" w:rsidR="00506336" w:rsidRPr="00506336" w:rsidRDefault="00506336" w:rsidP="00506336">
      <w:pPr>
        <w:spacing w:after="0" w:line="240" w:lineRule="auto"/>
        <w:rPr>
          <w:rFonts w:ascii="Franklin Gothic Book" w:hAnsi="Franklin Gothic Book" w:cs="Arial"/>
          <w:noProof/>
        </w:rPr>
      </w:pPr>
    </w:p>
    <w:p w14:paraId="3EE5C991" w14:textId="1F8C501B" w:rsidR="00506336" w:rsidRDefault="00C737BF" w:rsidP="00506336">
      <w:pPr>
        <w:spacing w:after="0" w:line="240" w:lineRule="auto"/>
        <w:rPr>
          <w:rFonts w:ascii="Franklin Gothic Book" w:hAnsi="Franklin Gothic Book" w:cs="Arial"/>
          <w:noProof/>
        </w:rPr>
      </w:pPr>
      <w:r w:rsidRPr="64784F44">
        <w:rPr>
          <w:rFonts w:ascii="Franklin Gothic Book" w:hAnsi="Franklin Gothic Book" w:cs="Arial"/>
          <w:noProof/>
        </w:rPr>
        <w:t>We</w:t>
      </w:r>
      <w:r w:rsidR="00506336" w:rsidRPr="64784F44">
        <w:rPr>
          <w:rFonts w:ascii="Franklin Gothic Book" w:hAnsi="Franklin Gothic Book" w:cs="Arial"/>
          <w:noProof/>
        </w:rPr>
        <w:t xml:space="preserve"> appreciate CARB’s continued engagement with stakeholders and its commitment to improving the quality and consistency of</w:t>
      </w:r>
      <w:r w:rsidR="0026181D" w:rsidRPr="64784F44">
        <w:rPr>
          <w:rFonts w:ascii="Franklin Gothic Book" w:hAnsi="Franklin Gothic Book" w:cs="Arial"/>
          <w:noProof/>
        </w:rPr>
        <w:t xml:space="preserve"> corporate</w:t>
      </w:r>
      <w:r w:rsidR="00506336" w:rsidRPr="64784F44">
        <w:rPr>
          <w:rFonts w:ascii="Franklin Gothic Book" w:hAnsi="Franklin Gothic Book" w:cs="Arial"/>
          <w:noProof/>
        </w:rPr>
        <w:t xml:space="preserve"> climate disclosures.</w:t>
      </w:r>
      <w:r w:rsidR="009F74A7" w:rsidRPr="64784F44">
        <w:rPr>
          <w:rFonts w:ascii="Franklin Gothic Book" w:hAnsi="Franklin Gothic Book" w:cs="Arial"/>
          <w:noProof/>
        </w:rPr>
        <w:t xml:space="preserve"> </w:t>
      </w:r>
      <w:r w:rsidR="00074A3A" w:rsidRPr="64784F44">
        <w:rPr>
          <w:rFonts w:ascii="Franklin Gothic Book" w:hAnsi="Franklin Gothic Book" w:cs="Arial"/>
          <w:noProof/>
        </w:rPr>
        <w:t>We have prepared a</w:t>
      </w:r>
      <w:r w:rsidR="4FFD4759" w:rsidRPr="64784F44">
        <w:rPr>
          <w:rFonts w:ascii="Franklin Gothic Book" w:hAnsi="Franklin Gothic Book" w:cs="Arial"/>
          <w:noProof/>
        </w:rPr>
        <w:t>n</w:t>
      </w:r>
      <w:r w:rsidR="0026181D" w:rsidRPr="64784F44">
        <w:rPr>
          <w:rFonts w:ascii="Franklin Gothic Book" w:hAnsi="Franklin Gothic Book" w:cs="Arial"/>
          <w:noProof/>
        </w:rPr>
        <w:t xml:space="preserve"> annual</w:t>
      </w:r>
      <w:r w:rsidR="00074A3A" w:rsidRPr="64784F44">
        <w:rPr>
          <w:rFonts w:ascii="Franklin Gothic Book" w:hAnsi="Franklin Gothic Book" w:cs="Arial"/>
          <w:noProof/>
        </w:rPr>
        <w:t xml:space="preserve"> company-wide GHG inventory for </w:t>
      </w:r>
      <w:r w:rsidR="00D510D5" w:rsidRPr="64784F44">
        <w:rPr>
          <w:rFonts w:ascii="Franklin Gothic Book" w:hAnsi="Franklin Gothic Book" w:cs="Arial"/>
          <w:noProof/>
        </w:rPr>
        <w:t>two decades</w:t>
      </w:r>
      <w:r w:rsidR="00074A3A" w:rsidRPr="64784F44">
        <w:rPr>
          <w:rFonts w:ascii="Franklin Gothic Book" w:hAnsi="Franklin Gothic Book" w:cs="Arial"/>
          <w:noProof/>
        </w:rPr>
        <w:t xml:space="preserve">, and have extensive experience </w:t>
      </w:r>
      <w:r w:rsidRPr="64784F44">
        <w:rPr>
          <w:rFonts w:ascii="Franklin Gothic Book" w:hAnsi="Franklin Gothic Book" w:cs="Arial"/>
          <w:noProof/>
        </w:rPr>
        <w:t xml:space="preserve">reporting the results of our inventory in our public disclosures and in </w:t>
      </w:r>
      <w:r w:rsidR="00EE3CAE" w:rsidRPr="64784F44">
        <w:rPr>
          <w:rFonts w:ascii="Franklin Gothic Book" w:hAnsi="Franklin Gothic Book" w:cs="Arial"/>
          <w:noProof/>
        </w:rPr>
        <w:t>common reporting frameworks such as CDP</w:t>
      </w:r>
      <w:r w:rsidR="002F2419" w:rsidRPr="64784F44">
        <w:rPr>
          <w:rFonts w:ascii="Franklin Gothic Book" w:hAnsi="Franklin Gothic Book" w:cs="Arial"/>
          <w:noProof/>
        </w:rPr>
        <w:t xml:space="preserve">. </w:t>
      </w:r>
      <w:r w:rsidR="00204F90" w:rsidRPr="64784F44">
        <w:rPr>
          <w:rFonts w:ascii="Franklin Gothic Book" w:hAnsi="Franklin Gothic Book" w:cs="Arial"/>
          <w:noProof/>
        </w:rPr>
        <w:t xml:space="preserve">Our Scope 1 and Scope 2 </w:t>
      </w:r>
      <w:r w:rsidR="004D25BE" w:rsidRPr="64784F44">
        <w:rPr>
          <w:rFonts w:ascii="Franklin Gothic Book" w:hAnsi="Franklin Gothic Book" w:cs="Arial"/>
          <w:noProof/>
        </w:rPr>
        <w:t xml:space="preserve">emissions </w:t>
      </w:r>
      <w:r w:rsidR="00CD6F85" w:rsidRPr="64784F44">
        <w:rPr>
          <w:rFonts w:ascii="Franklin Gothic Book" w:hAnsi="Franklin Gothic Book" w:cs="Arial"/>
          <w:noProof/>
        </w:rPr>
        <w:t xml:space="preserve">are </w:t>
      </w:r>
      <w:r w:rsidR="004D25BE" w:rsidRPr="64784F44">
        <w:rPr>
          <w:rFonts w:ascii="Franklin Gothic Book" w:hAnsi="Franklin Gothic Book" w:cs="Arial"/>
          <w:noProof/>
        </w:rPr>
        <w:t xml:space="preserve">calculated in accordance with the GHG Protocol’s </w:t>
      </w:r>
      <w:r w:rsidR="004D25BE" w:rsidRPr="64784F44">
        <w:rPr>
          <w:rFonts w:ascii="Franklin Gothic Book" w:hAnsi="Franklin Gothic Book" w:cs="Arial"/>
          <w:i/>
          <w:iCs/>
          <w:noProof/>
        </w:rPr>
        <w:t>Corporate Accounting and Reporting Standard</w:t>
      </w:r>
      <w:r w:rsidR="004D25BE" w:rsidRPr="64784F44">
        <w:rPr>
          <w:rFonts w:ascii="Franklin Gothic Book" w:hAnsi="Franklin Gothic Book" w:cs="Arial"/>
          <w:noProof/>
        </w:rPr>
        <w:t xml:space="preserve">, </w:t>
      </w:r>
      <w:r w:rsidR="00CD6F85" w:rsidRPr="64784F44">
        <w:rPr>
          <w:rFonts w:ascii="Franklin Gothic Book" w:hAnsi="Franklin Gothic Book" w:cs="Arial"/>
          <w:noProof/>
        </w:rPr>
        <w:t>and</w:t>
      </w:r>
      <w:r w:rsidR="004D25BE" w:rsidRPr="64784F44">
        <w:rPr>
          <w:rFonts w:ascii="Franklin Gothic Book" w:hAnsi="Franklin Gothic Book" w:cs="Arial"/>
          <w:noProof/>
        </w:rPr>
        <w:t xml:space="preserve"> we obtain limited assurance </w:t>
      </w:r>
      <w:r w:rsidR="008908D5" w:rsidRPr="64784F44">
        <w:rPr>
          <w:rFonts w:ascii="Franklin Gothic Book" w:hAnsi="Franklin Gothic Book" w:cs="Arial"/>
          <w:noProof/>
        </w:rPr>
        <w:t>from a third-party attestation provider</w:t>
      </w:r>
      <w:r w:rsidR="00CD6F85" w:rsidRPr="64784F44">
        <w:rPr>
          <w:rFonts w:ascii="Franklin Gothic Book" w:hAnsi="Franklin Gothic Book" w:cs="Arial"/>
          <w:noProof/>
        </w:rPr>
        <w:t xml:space="preserve"> over these Scopes</w:t>
      </w:r>
      <w:r w:rsidR="008908D5" w:rsidRPr="64784F44">
        <w:rPr>
          <w:rFonts w:ascii="Franklin Gothic Book" w:hAnsi="Franklin Gothic Book" w:cs="Arial"/>
          <w:noProof/>
        </w:rPr>
        <w:t xml:space="preserve">. Our Scope 3 emissions are calculated in accordance with the GHG Protocol’s </w:t>
      </w:r>
      <w:r w:rsidR="008908D5" w:rsidRPr="64784F44">
        <w:rPr>
          <w:rFonts w:ascii="Franklin Gothic Book" w:hAnsi="Franklin Gothic Book" w:cs="Arial"/>
          <w:i/>
          <w:iCs/>
          <w:noProof/>
        </w:rPr>
        <w:t>Co</w:t>
      </w:r>
      <w:r w:rsidR="007709C9" w:rsidRPr="64784F44">
        <w:rPr>
          <w:rFonts w:ascii="Franklin Gothic Book" w:hAnsi="Franklin Gothic Book" w:cs="Arial"/>
          <w:i/>
          <w:iCs/>
          <w:noProof/>
        </w:rPr>
        <w:t>r</w:t>
      </w:r>
      <w:r w:rsidR="008908D5" w:rsidRPr="64784F44">
        <w:rPr>
          <w:rFonts w:ascii="Franklin Gothic Book" w:hAnsi="Franklin Gothic Book" w:cs="Arial"/>
          <w:i/>
          <w:iCs/>
          <w:noProof/>
        </w:rPr>
        <w:t>porate Value Chain (Scope 3) Accounting and Reporting Standard</w:t>
      </w:r>
      <w:r w:rsidR="008908D5" w:rsidRPr="64784F44">
        <w:rPr>
          <w:rFonts w:ascii="Franklin Gothic Book" w:hAnsi="Franklin Gothic Book" w:cs="Arial"/>
          <w:noProof/>
        </w:rPr>
        <w:t>.</w:t>
      </w:r>
      <w:r w:rsidR="002F4A6B" w:rsidRPr="64784F44">
        <w:rPr>
          <w:rFonts w:ascii="Franklin Gothic Book" w:hAnsi="Franklin Gothic Book" w:cs="Arial"/>
          <w:noProof/>
        </w:rPr>
        <w:t xml:space="preserve"> </w:t>
      </w:r>
      <w:r w:rsidR="206DE178" w:rsidRPr="64784F44">
        <w:rPr>
          <w:rFonts w:ascii="Franklin Gothic Book" w:hAnsi="Franklin Gothic Book" w:cs="Arial"/>
          <w:noProof/>
        </w:rPr>
        <w:t>This experience</w:t>
      </w:r>
      <w:r w:rsidR="6E0927BD" w:rsidRPr="64784F44">
        <w:rPr>
          <w:rFonts w:ascii="Franklin Gothic Book" w:hAnsi="Franklin Gothic Book" w:cs="Arial"/>
          <w:noProof/>
        </w:rPr>
        <w:t xml:space="preserve"> combined with</w:t>
      </w:r>
      <w:r w:rsidR="206DE178" w:rsidRPr="64784F44">
        <w:rPr>
          <w:rFonts w:ascii="Franklin Gothic Book" w:hAnsi="Franklin Gothic Book" w:cs="Arial"/>
          <w:noProof/>
        </w:rPr>
        <w:t xml:space="preserve"> </w:t>
      </w:r>
      <w:r w:rsidR="02827E26" w:rsidRPr="64784F44">
        <w:rPr>
          <w:rFonts w:ascii="Franklin Gothic Book" w:hAnsi="Franklin Gothic Book" w:cs="Arial"/>
          <w:noProof/>
        </w:rPr>
        <w:t>our commitment</w:t>
      </w:r>
      <w:r w:rsidR="002F4A6B" w:rsidRPr="64784F44">
        <w:rPr>
          <w:rFonts w:ascii="Franklin Gothic Book" w:hAnsi="Franklin Gothic Book" w:cs="Arial"/>
          <w:noProof/>
        </w:rPr>
        <w:t xml:space="preserve"> to maintaining the transparent disclosure of our GHG inventory</w:t>
      </w:r>
      <w:r w:rsidR="00166EA9">
        <w:rPr>
          <w:rFonts w:ascii="Franklin Gothic Book" w:hAnsi="Franklin Gothic Book" w:cs="Arial"/>
          <w:noProof/>
        </w:rPr>
        <w:t xml:space="preserve"> </w:t>
      </w:r>
      <w:r w:rsidR="0ED81C13" w:rsidRPr="64784F44">
        <w:rPr>
          <w:rFonts w:ascii="Franklin Gothic Book" w:hAnsi="Franklin Gothic Book" w:cs="Arial"/>
          <w:noProof/>
        </w:rPr>
        <w:t>provides us with a practical understanding of both the strengths and limitations of existing frameworks.</w:t>
      </w:r>
      <w:r w:rsidR="002F4A6B" w:rsidRPr="64784F44">
        <w:rPr>
          <w:rFonts w:ascii="Franklin Gothic Book" w:hAnsi="Franklin Gothic Book" w:cs="Arial"/>
          <w:noProof/>
        </w:rPr>
        <w:t xml:space="preserve"> </w:t>
      </w:r>
    </w:p>
    <w:p w14:paraId="5B4CA400" w14:textId="77777777" w:rsidR="006650FB" w:rsidRPr="00506336" w:rsidRDefault="006650FB" w:rsidP="00506336">
      <w:pPr>
        <w:spacing w:after="0" w:line="240" w:lineRule="auto"/>
        <w:rPr>
          <w:rFonts w:ascii="Franklin Gothic Book" w:hAnsi="Franklin Gothic Book" w:cs="Arial"/>
          <w:noProof/>
        </w:rPr>
      </w:pPr>
    </w:p>
    <w:p w14:paraId="107291E0" w14:textId="72EFD797" w:rsidR="00506336" w:rsidRDefault="00506336" w:rsidP="00506336">
      <w:pPr>
        <w:spacing w:after="0" w:line="240" w:lineRule="auto"/>
        <w:rPr>
          <w:rFonts w:ascii="Franklin Gothic Book" w:hAnsi="Franklin Gothic Book" w:cs="Arial"/>
          <w:noProof/>
        </w:rPr>
      </w:pPr>
      <w:r w:rsidRPr="64784F44">
        <w:rPr>
          <w:rFonts w:ascii="Franklin Gothic Book" w:hAnsi="Franklin Gothic Book" w:cs="Arial"/>
          <w:noProof/>
        </w:rPr>
        <w:t xml:space="preserve">While the GHG Protocol has played an important role in advancing </w:t>
      </w:r>
      <w:r w:rsidR="6DAAB38D" w:rsidRPr="64784F44">
        <w:rPr>
          <w:rFonts w:ascii="Franklin Gothic Book" w:hAnsi="Franklin Gothic Book" w:cs="Arial"/>
          <w:noProof/>
        </w:rPr>
        <w:t xml:space="preserve">voluntary </w:t>
      </w:r>
      <w:r w:rsidRPr="64784F44">
        <w:rPr>
          <w:rFonts w:ascii="Franklin Gothic Book" w:hAnsi="Franklin Gothic Book" w:cs="Arial"/>
          <w:noProof/>
        </w:rPr>
        <w:t xml:space="preserve">corporate climate reporting globally, </w:t>
      </w:r>
      <w:r w:rsidR="0619A3EF" w:rsidRPr="64784F44">
        <w:rPr>
          <w:rFonts w:ascii="Franklin Gothic Book" w:hAnsi="Franklin Gothic Book" w:cs="Arial"/>
          <w:noProof/>
        </w:rPr>
        <w:t>exclusive reliance on its standards is n</w:t>
      </w:r>
      <w:r w:rsidR="2E0592D1" w:rsidRPr="64784F44">
        <w:rPr>
          <w:rFonts w:ascii="Franklin Gothic Book" w:hAnsi="Franklin Gothic Book" w:cs="Arial"/>
          <w:noProof/>
        </w:rPr>
        <w:t>either</w:t>
      </w:r>
      <w:r w:rsidR="0619A3EF" w:rsidRPr="64784F44">
        <w:rPr>
          <w:rFonts w:ascii="Franklin Gothic Book" w:hAnsi="Franklin Gothic Book" w:cs="Arial"/>
          <w:noProof/>
        </w:rPr>
        <w:t xml:space="preserve"> sufficient for all sectors</w:t>
      </w:r>
      <w:r w:rsidR="34E1CE69" w:rsidRPr="64784F44">
        <w:rPr>
          <w:rFonts w:ascii="Franklin Gothic Book" w:hAnsi="Franklin Gothic Book" w:cs="Arial"/>
          <w:noProof/>
        </w:rPr>
        <w:t xml:space="preserve"> nor should </w:t>
      </w:r>
      <w:r w:rsidR="00E70BDE">
        <w:rPr>
          <w:rFonts w:ascii="Franklin Gothic Book" w:hAnsi="Franklin Gothic Book" w:cs="Arial"/>
          <w:noProof/>
        </w:rPr>
        <w:t xml:space="preserve">it </w:t>
      </w:r>
      <w:r w:rsidR="34E1CE69" w:rsidRPr="64784F44">
        <w:rPr>
          <w:rFonts w:ascii="Franklin Gothic Book" w:hAnsi="Franklin Gothic Book" w:cs="Arial"/>
          <w:noProof/>
        </w:rPr>
        <w:t xml:space="preserve">be the sole approach for </w:t>
      </w:r>
      <w:r w:rsidR="00E70BDE">
        <w:rPr>
          <w:rFonts w:ascii="Franklin Gothic Book" w:hAnsi="Franklin Gothic Book" w:cs="Arial"/>
          <w:noProof/>
        </w:rPr>
        <w:t>regulated</w:t>
      </w:r>
      <w:r w:rsidR="34E1CE69" w:rsidRPr="64784F44">
        <w:rPr>
          <w:rFonts w:ascii="Franklin Gothic Book" w:hAnsi="Franklin Gothic Book" w:cs="Arial"/>
          <w:noProof/>
        </w:rPr>
        <w:t xml:space="preserve"> reporting</w:t>
      </w:r>
      <w:r w:rsidR="0619A3EF" w:rsidRPr="64784F44">
        <w:rPr>
          <w:rFonts w:ascii="Franklin Gothic Book" w:hAnsi="Franklin Gothic Book" w:cs="Arial"/>
          <w:noProof/>
        </w:rPr>
        <w:t>. W</w:t>
      </w:r>
      <w:r w:rsidRPr="64784F44">
        <w:rPr>
          <w:rFonts w:ascii="Franklin Gothic Book" w:hAnsi="Franklin Gothic Book" w:cs="Arial"/>
          <w:noProof/>
        </w:rPr>
        <w:t xml:space="preserve">e respectfully request that CARB allow </w:t>
      </w:r>
      <w:r w:rsidR="004A646E">
        <w:rPr>
          <w:rFonts w:ascii="Franklin Gothic Book" w:hAnsi="Franklin Gothic Book" w:cs="Arial"/>
          <w:noProof/>
        </w:rPr>
        <w:t>for optionality</w:t>
      </w:r>
      <w:r w:rsidRPr="64784F44">
        <w:rPr>
          <w:rFonts w:ascii="Franklin Gothic Book" w:hAnsi="Franklin Gothic Book" w:cs="Arial"/>
          <w:noProof/>
        </w:rPr>
        <w:t xml:space="preserve"> in the reporting standards and methodologies that entities may use to comply with CARB’s requirements</w:t>
      </w:r>
      <w:r w:rsidR="58024D17" w:rsidRPr="64784F44">
        <w:rPr>
          <w:rFonts w:ascii="Franklin Gothic Book" w:hAnsi="Franklin Gothic Book" w:cs="Arial"/>
          <w:noProof/>
        </w:rPr>
        <w:t>, particularly where the GHG Protocol does not provide</w:t>
      </w:r>
      <w:r w:rsidR="1FFEB409" w:rsidRPr="64784F44">
        <w:rPr>
          <w:rFonts w:ascii="Franklin Gothic Book" w:hAnsi="Franklin Gothic Book" w:cs="Arial"/>
          <w:noProof/>
        </w:rPr>
        <w:t xml:space="preserve"> </w:t>
      </w:r>
      <w:r w:rsidR="58024D17" w:rsidRPr="64784F44">
        <w:rPr>
          <w:rFonts w:ascii="Franklin Gothic Book" w:hAnsi="Franklin Gothic Book" w:cs="Arial"/>
          <w:noProof/>
        </w:rPr>
        <w:t>guidance</w:t>
      </w:r>
      <w:r w:rsidR="005D18D2">
        <w:rPr>
          <w:rFonts w:ascii="Franklin Gothic Book" w:hAnsi="Franklin Gothic Book" w:cs="Arial"/>
          <w:noProof/>
        </w:rPr>
        <w:t>, as discussed below</w:t>
      </w:r>
      <w:r w:rsidR="58024D17" w:rsidRPr="64784F44">
        <w:rPr>
          <w:rFonts w:ascii="Franklin Gothic Book" w:hAnsi="Franklin Gothic Book" w:cs="Arial"/>
          <w:noProof/>
        </w:rPr>
        <w:t>.</w:t>
      </w:r>
    </w:p>
    <w:p w14:paraId="7A5F6DDB" w14:textId="77777777" w:rsidR="006650FB" w:rsidRPr="00506336" w:rsidRDefault="006650FB" w:rsidP="00506336">
      <w:pPr>
        <w:spacing w:after="0" w:line="240" w:lineRule="auto"/>
        <w:rPr>
          <w:rFonts w:ascii="Franklin Gothic Book" w:hAnsi="Franklin Gothic Book" w:cs="Arial"/>
          <w:noProof/>
        </w:rPr>
      </w:pPr>
    </w:p>
    <w:p w14:paraId="1652FBD2" w14:textId="055AD32B" w:rsidR="00506336" w:rsidRPr="00A102A3" w:rsidRDefault="00506336" w:rsidP="00506336">
      <w:pPr>
        <w:spacing w:after="0" w:line="240" w:lineRule="auto"/>
        <w:rPr>
          <w:rFonts w:ascii="Franklin Gothic Book" w:hAnsi="Franklin Gothic Book" w:cs="Arial"/>
          <w:b/>
          <w:bCs/>
          <w:noProof/>
        </w:rPr>
      </w:pPr>
      <w:r w:rsidRPr="00A102A3">
        <w:rPr>
          <w:rFonts w:ascii="Franklin Gothic Book" w:hAnsi="Franklin Gothic Book" w:cs="Arial"/>
          <w:b/>
          <w:bCs/>
          <w:noProof/>
        </w:rPr>
        <w:t xml:space="preserve">Limitations on </w:t>
      </w:r>
      <w:r w:rsidR="00D1414F">
        <w:rPr>
          <w:rFonts w:ascii="Franklin Gothic Book" w:hAnsi="Franklin Gothic Book" w:cs="Arial"/>
          <w:b/>
          <w:bCs/>
          <w:noProof/>
        </w:rPr>
        <w:t>e</w:t>
      </w:r>
      <w:r w:rsidRPr="00A102A3">
        <w:rPr>
          <w:rFonts w:ascii="Franklin Gothic Book" w:hAnsi="Franklin Gothic Book" w:cs="Arial"/>
          <w:b/>
          <w:bCs/>
          <w:noProof/>
        </w:rPr>
        <w:t xml:space="preserve">xclusive </w:t>
      </w:r>
      <w:r w:rsidR="00D1414F">
        <w:rPr>
          <w:rFonts w:ascii="Franklin Gothic Book" w:hAnsi="Franklin Gothic Book" w:cs="Arial"/>
          <w:b/>
          <w:bCs/>
          <w:noProof/>
        </w:rPr>
        <w:t>u</w:t>
      </w:r>
      <w:r w:rsidRPr="00A102A3">
        <w:rPr>
          <w:rFonts w:ascii="Franklin Gothic Book" w:hAnsi="Franklin Gothic Book" w:cs="Arial"/>
          <w:b/>
          <w:bCs/>
          <w:noProof/>
        </w:rPr>
        <w:t>se of the GHG Protocol</w:t>
      </w:r>
    </w:p>
    <w:p w14:paraId="20914B50" w14:textId="77777777" w:rsidR="006650FB" w:rsidRDefault="006650FB" w:rsidP="00506336">
      <w:pPr>
        <w:spacing w:after="0" w:line="240" w:lineRule="auto"/>
        <w:rPr>
          <w:rFonts w:ascii="Franklin Gothic Book" w:hAnsi="Franklin Gothic Book" w:cs="Arial"/>
          <w:noProof/>
        </w:rPr>
      </w:pPr>
    </w:p>
    <w:p w14:paraId="6D553D22" w14:textId="5FE4367F" w:rsidR="006650FB" w:rsidRDefault="00506336" w:rsidP="64784F44">
      <w:pPr>
        <w:spacing w:after="0" w:line="240" w:lineRule="auto"/>
        <w:rPr>
          <w:rFonts w:ascii="Franklin Gothic Book" w:hAnsi="Franklin Gothic Book" w:cs="Arial"/>
          <w:noProof/>
        </w:rPr>
      </w:pPr>
      <w:r w:rsidRPr="64784F44">
        <w:rPr>
          <w:rFonts w:ascii="Franklin Gothic Book" w:hAnsi="Franklin Gothic Book" w:cs="Arial"/>
          <w:noProof/>
        </w:rPr>
        <w:t xml:space="preserve">Our organization is unable to rely exclusively on the GHG Protocol standards for GHG accounting due to </w:t>
      </w:r>
      <w:r w:rsidR="00FD360E" w:rsidRPr="64784F44">
        <w:rPr>
          <w:rFonts w:ascii="Franklin Gothic Book" w:hAnsi="Franklin Gothic Book" w:cs="Arial"/>
          <w:noProof/>
        </w:rPr>
        <w:t xml:space="preserve">the lack of guidance for forest </w:t>
      </w:r>
      <w:r w:rsidR="00BA21DC" w:rsidRPr="64784F44">
        <w:rPr>
          <w:rFonts w:ascii="Franklin Gothic Book" w:hAnsi="Franklin Gothic Book" w:cs="Arial"/>
          <w:noProof/>
        </w:rPr>
        <w:t xml:space="preserve">and forest product </w:t>
      </w:r>
      <w:r w:rsidR="00FD360E" w:rsidRPr="64784F44">
        <w:rPr>
          <w:rFonts w:ascii="Franklin Gothic Book" w:hAnsi="Franklin Gothic Book" w:cs="Arial"/>
          <w:noProof/>
        </w:rPr>
        <w:t>carbon accounting</w:t>
      </w:r>
      <w:r w:rsidRPr="64784F44">
        <w:rPr>
          <w:rFonts w:ascii="Franklin Gothic Book" w:hAnsi="Franklin Gothic Book" w:cs="Arial"/>
          <w:noProof/>
        </w:rPr>
        <w:t xml:space="preserve">. </w:t>
      </w:r>
      <w:r w:rsidR="00FD360E" w:rsidRPr="64784F44">
        <w:rPr>
          <w:rFonts w:ascii="Franklin Gothic Book" w:hAnsi="Franklin Gothic Book" w:cs="Arial"/>
          <w:noProof/>
        </w:rPr>
        <w:t xml:space="preserve">While </w:t>
      </w:r>
      <w:r w:rsidR="005B3A06" w:rsidRPr="64784F44">
        <w:rPr>
          <w:rFonts w:ascii="Franklin Gothic Book" w:hAnsi="Franklin Gothic Book" w:cs="Arial"/>
          <w:noProof/>
        </w:rPr>
        <w:t xml:space="preserve">our </w:t>
      </w:r>
      <w:r w:rsidR="007C1BE5" w:rsidRPr="64784F44">
        <w:rPr>
          <w:rFonts w:ascii="Franklin Gothic Book" w:hAnsi="Franklin Gothic Book" w:cs="Arial"/>
          <w:noProof/>
        </w:rPr>
        <w:t xml:space="preserve">fossil fuel emissions are </w:t>
      </w:r>
      <w:r w:rsidR="40189A86" w:rsidRPr="64784F44">
        <w:rPr>
          <w:rFonts w:ascii="Franklin Gothic Book" w:hAnsi="Franklin Gothic Book" w:cs="Arial"/>
          <w:noProof/>
        </w:rPr>
        <w:t xml:space="preserve">well </w:t>
      </w:r>
      <w:r w:rsidR="007C1BE5" w:rsidRPr="64784F44">
        <w:rPr>
          <w:rFonts w:ascii="Franklin Gothic Book" w:hAnsi="Franklin Gothic Book" w:cs="Arial"/>
          <w:noProof/>
        </w:rPr>
        <w:t xml:space="preserve">covered by the GHG Protocol’s existing standards, </w:t>
      </w:r>
      <w:r w:rsidR="5784D09E" w:rsidRPr="64784F44">
        <w:rPr>
          <w:rFonts w:ascii="Franklin Gothic Book" w:hAnsi="Franklin Gothic Book" w:cs="Arial"/>
          <w:noProof/>
        </w:rPr>
        <w:t xml:space="preserve">key components of our </w:t>
      </w:r>
      <w:r w:rsidR="00B11CB2" w:rsidRPr="64784F44">
        <w:rPr>
          <w:rFonts w:ascii="Franklin Gothic Book" w:hAnsi="Franklin Gothic Book" w:cs="Arial"/>
          <w:noProof/>
        </w:rPr>
        <w:t>GHG inventory</w:t>
      </w:r>
      <w:r w:rsidR="5784D09E" w:rsidRPr="64784F44">
        <w:rPr>
          <w:rFonts w:ascii="Franklin Gothic Book" w:hAnsi="Franklin Gothic Book" w:cs="Arial"/>
          <w:noProof/>
        </w:rPr>
        <w:t xml:space="preserve">, including </w:t>
      </w:r>
      <w:r w:rsidR="000355A9" w:rsidRPr="64784F44">
        <w:rPr>
          <w:rFonts w:ascii="Franklin Gothic Book" w:hAnsi="Franklin Gothic Book" w:cs="Arial"/>
          <w:noProof/>
        </w:rPr>
        <w:t>the emissions and removals from our forest-based activities</w:t>
      </w:r>
      <w:r w:rsidR="00BA21DC" w:rsidRPr="64784F44">
        <w:rPr>
          <w:rFonts w:ascii="Franklin Gothic Book" w:hAnsi="Franklin Gothic Book" w:cs="Arial"/>
          <w:noProof/>
        </w:rPr>
        <w:t xml:space="preserve"> (e.g., </w:t>
      </w:r>
      <w:r w:rsidR="00E6615C" w:rsidRPr="64784F44">
        <w:rPr>
          <w:rFonts w:ascii="Franklin Gothic Book" w:hAnsi="Franklin Gothic Book" w:cs="Arial"/>
          <w:noProof/>
        </w:rPr>
        <w:t xml:space="preserve">sequestration </w:t>
      </w:r>
      <w:r w:rsidR="00E6615C" w:rsidRPr="64784F44">
        <w:rPr>
          <w:rFonts w:ascii="Franklin Gothic Book" w:hAnsi="Franklin Gothic Book" w:cs="Arial"/>
          <w:noProof/>
        </w:rPr>
        <w:lastRenderedPageBreak/>
        <w:t xml:space="preserve">from </w:t>
      </w:r>
      <w:r w:rsidR="00BA21DC" w:rsidRPr="64784F44">
        <w:rPr>
          <w:rFonts w:ascii="Franklin Gothic Book" w:hAnsi="Franklin Gothic Book" w:cs="Arial"/>
          <w:noProof/>
        </w:rPr>
        <w:t xml:space="preserve">tree growth, </w:t>
      </w:r>
      <w:r w:rsidR="00E6615C" w:rsidRPr="64784F44">
        <w:rPr>
          <w:rFonts w:ascii="Franklin Gothic Book" w:hAnsi="Franklin Gothic Book" w:cs="Arial"/>
          <w:noProof/>
        </w:rPr>
        <w:t xml:space="preserve">emissions from </w:t>
      </w:r>
      <w:r w:rsidR="00B5794F" w:rsidRPr="64784F44">
        <w:rPr>
          <w:rFonts w:ascii="Franklin Gothic Book" w:hAnsi="Franklin Gothic Book" w:cs="Arial"/>
          <w:noProof/>
        </w:rPr>
        <w:t xml:space="preserve">forest </w:t>
      </w:r>
      <w:r w:rsidR="00635B4F" w:rsidRPr="64784F44">
        <w:rPr>
          <w:rFonts w:ascii="Franklin Gothic Book" w:hAnsi="Franklin Gothic Book" w:cs="Arial"/>
          <w:noProof/>
        </w:rPr>
        <w:t>di</w:t>
      </w:r>
      <w:r w:rsidR="009E0A7F" w:rsidRPr="64784F44">
        <w:rPr>
          <w:rFonts w:ascii="Franklin Gothic Book" w:hAnsi="Franklin Gothic Book" w:cs="Arial"/>
          <w:noProof/>
        </w:rPr>
        <w:t>s</w:t>
      </w:r>
      <w:r w:rsidR="00635B4F" w:rsidRPr="64784F44">
        <w:rPr>
          <w:rFonts w:ascii="Franklin Gothic Book" w:hAnsi="Franklin Gothic Book" w:cs="Arial"/>
          <w:noProof/>
        </w:rPr>
        <w:t>turbance</w:t>
      </w:r>
      <w:r w:rsidR="00371FC0">
        <w:rPr>
          <w:rFonts w:ascii="Franklin Gothic Book" w:hAnsi="Franklin Gothic Book" w:cs="Arial"/>
          <w:noProof/>
        </w:rPr>
        <w:t>s</w:t>
      </w:r>
      <w:r w:rsidR="00635B4F" w:rsidRPr="64784F44">
        <w:rPr>
          <w:rFonts w:ascii="Franklin Gothic Book" w:hAnsi="Franklin Gothic Book" w:cs="Arial"/>
          <w:noProof/>
        </w:rPr>
        <w:t xml:space="preserve"> such as </w:t>
      </w:r>
      <w:r w:rsidR="00E6615C" w:rsidRPr="64784F44">
        <w:rPr>
          <w:rFonts w:ascii="Franklin Gothic Book" w:hAnsi="Franklin Gothic Book" w:cs="Arial"/>
          <w:noProof/>
        </w:rPr>
        <w:t xml:space="preserve">forest fire, </w:t>
      </w:r>
      <w:r w:rsidR="00B5794F" w:rsidRPr="64784F44">
        <w:rPr>
          <w:rFonts w:ascii="Franklin Gothic Book" w:hAnsi="Franklin Gothic Book" w:cs="Arial"/>
          <w:noProof/>
        </w:rPr>
        <w:t xml:space="preserve">and </w:t>
      </w:r>
      <w:r w:rsidR="00E6615C" w:rsidRPr="64784F44">
        <w:rPr>
          <w:rFonts w:ascii="Franklin Gothic Book" w:hAnsi="Franklin Gothic Book" w:cs="Arial"/>
          <w:noProof/>
        </w:rPr>
        <w:t xml:space="preserve">carbon storage in </w:t>
      </w:r>
      <w:r w:rsidR="00A6038F">
        <w:rPr>
          <w:rFonts w:ascii="Franklin Gothic Book" w:hAnsi="Franklin Gothic Book" w:cs="Arial"/>
          <w:noProof/>
        </w:rPr>
        <w:t xml:space="preserve">forest </w:t>
      </w:r>
      <w:r w:rsidR="00E6615C" w:rsidRPr="64784F44">
        <w:rPr>
          <w:rFonts w:ascii="Franklin Gothic Book" w:hAnsi="Franklin Gothic Book" w:cs="Arial"/>
          <w:noProof/>
        </w:rPr>
        <w:t>products)</w:t>
      </w:r>
      <w:r w:rsidR="000355A9" w:rsidRPr="64784F44">
        <w:rPr>
          <w:rFonts w:ascii="Franklin Gothic Book" w:hAnsi="Franklin Gothic Book" w:cs="Arial"/>
          <w:noProof/>
        </w:rPr>
        <w:t xml:space="preserve"> </w:t>
      </w:r>
      <w:r w:rsidR="00C007E9" w:rsidRPr="64784F44">
        <w:rPr>
          <w:rFonts w:ascii="Franklin Gothic Book" w:hAnsi="Franklin Gothic Book" w:cs="Arial"/>
          <w:noProof/>
        </w:rPr>
        <w:t xml:space="preserve">are not included in </w:t>
      </w:r>
      <w:r w:rsidR="000355A9" w:rsidRPr="64784F44">
        <w:rPr>
          <w:rFonts w:ascii="Franklin Gothic Book" w:hAnsi="Franklin Gothic Book" w:cs="Arial"/>
          <w:noProof/>
        </w:rPr>
        <w:t xml:space="preserve">the GHG Protocol’s Land Sector and Removals Standard. </w:t>
      </w:r>
      <w:r w:rsidR="3513B0C9" w:rsidRPr="64784F44">
        <w:rPr>
          <w:rFonts w:ascii="Franklin Gothic Book" w:hAnsi="Franklin Gothic Book" w:cs="Arial"/>
          <w:noProof/>
        </w:rPr>
        <w:t xml:space="preserve">In the absence of </w:t>
      </w:r>
      <w:r w:rsidR="00B11CB2" w:rsidRPr="64784F44">
        <w:rPr>
          <w:rFonts w:ascii="Franklin Gothic Book" w:hAnsi="Franklin Gothic Book" w:cs="Arial"/>
          <w:noProof/>
        </w:rPr>
        <w:t>clear</w:t>
      </w:r>
      <w:r w:rsidR="3513B0C9" w:rsidRPr="64784F44">
        <w:rPr>
          <w:rFonts w:ascii="Franklin Gothic Book" w:hAnsi="Franklin Gothic Book" w:cs="Arial"/>
          <w:noProof/>
        </w:rPr>
        <w:t xml:space="preserve"> guidance, and with</w:t>
      </w:r>
      <w:r w:rsidR="00A07815" w:rsidRPr="64784F44">
        <w:rPr>
          <w:rFonts w:ascii="Franklin Gothic Book" w:hAnsi="Franklin Gothic Book" w:cs="Arial"/>
          <w:noProof/>
        </w:rPr>
        <w:t xml:space="preserve"> no annouced timeline</w:t>
      </w:r>
      <w:r w:rsidR="00635B4F" w:rsidRPr="64784F44">
        <w:rPr>
          <w:rFonts w:ascii="Franklin Gothic Book" w:hAnsi="Franklin Gothic Book" w:cs="Arial"/>
          <w:noProof/>
        </w:rPr>
        <w:t xml:space="preserve"> for resolving forest carbon accounting within the GHG Protocol</w:t>
      </w:r>
      <w:r w:rsidR="0005406C" w:rsidRPr="64784F44">
        <w:rPr>
          <w:rFonts w:ascii="Franklin Gothic Book" w:hAnsi="Franklin Gothic Book" w:cs="Arial"/>
          <w:noProof/>
        </w:rPr>
        <w:t xml:space="preserve"> suite of standards</w:t>
      </w:r>
      <w:r w:rsidR="00635B4F" w:rsidRPr="64784F44">
        <w:rPr>
          <w:rFonts w:ascii="Franklin Gothic Book" w:hAnsi="Franklin Gothic Book" w:cs="Arial"/>
          <w:noProof/>
        </w:rPr>
        <w:t xml:space="preserve">, </w:t>
      </w:r>
      <w:r w:rsidRPr="64784F44">
        <w:rPr>
          <w:rFonts w:ascii="Franklin Gothic Book" w:hAnsi="Franklin Gothic Book" w:cs="Arial"/>
          <w:noProof/>
        </w:rPr>
        <w:t xml:space="preserve">CARB </w:t>
      </w:r>
      <w:r w:rsidR="05CAB12B" w:rsidRPr="64784F44">
        <w:rPr>
          <w:rFonts w:ascii="Franklin Gothic Book" w:hAnsi="Franklin Gothic Book" w:cs="Arial"/>
          <w:noProof/>
        </w:rPr>
        <w:t xml:space="preserve">should provide for flexibility in </w:t>
      </w:r>
      <w:r w:rsidR="4EAA921D" w:rsidRPr="64784F44">
        <w:rPr>
          <w:rFonts w:ascii="Franklin Gothic Book" w:hAnsi="Franklin Gothic Book" w:cs="Arial"/>
          <w:noProof/>
        </w:rPr>
        <w:t>how a company</w:t>
      </w:r>
      <w:r w:rsidR="00603A22">
        <w:rPr>
          <w:rFonts w:ascii="Franklin Gothic Book" w:hAnsi="Franklin Gothic Book" w:cs="Arial"/>
          <w:noProof/>
        </w:rPr>
        <w:t xml:space="preserve"> can </w:t>
      </w:r>
      <w:r w:rsidR="00F50D08" w:rsidRPr="64784F44">
        <w:rPr>
          <w:rFonts w:ascii="Franklin Gothic Book" w:hAnsi="Franklin Gothic Book" w:cs="Arial"/>
          <w:noProof/>
        </w:rPr>
        <w:t xml:space="preserve">report a </w:t>
      </w:r>
      <w:r w:rsidR="0033209C" w:rsidRPr="64784F44">
        <w:rPr>
          <w:rFonts w:ascii="Franklin Gothic Book" w:hAnsi="Franklin Gothic Book" w:cs="Arial"/>
          <w:noProof/>
        </w:rPr>
        <w:t>complete</w:t>
      </w:r>
      <w:r w:rsidR="00FB6BF0" w:rsidRPr="64784F44">
        <w:rPr>
          <w:rFonts w:ascii="Franklin Gothic Book" w:hAnsi="Franklin Gothic Book" w:cs="Arial"/>
          <w:noProof/>
        </w:rPr>
        <w:t xml:space="preserve"> and accurate</w:t>
      </w:r>
      <w:r w:rsidR="00F50D08" w:rsidRPr="64784F44">
        <w:rPr>
          <w:rFonts w:ascii="Franklin Gothic Book" w:hAnsi="Franklin Gothic Book" w:cs="Arial"/>
          <w:noProof/>
        </w:rPr>
        <w:t xml:space="preserve"> GHG inventory</w:t>
      </w:r>
      <w:r w:rsidR="00FC4A19" w:rsidRPr="64784F44">
        <w:rPr>
          <w:rFonts w:ascii="Franklin Gothic Book" w:hAnsi="Franklin Gothic Book" w:cs="Arial"/>
          <w:noProof/>
        </w:rPr>
        <w:t xml:space="preserve"> to </w:t>
      </w:r>
      <w:r w:rsidR="00992E34" w:rsidRPr="64784F44">
        <w:rPr>
          <w:rFonts w:ascii="Franklin Gothic Book" w:hAnsi="Franklin Gothic Book" w:cs="Arial"/>
          <w:noProof/>
        </w:rPr>
        <w:t>CARB</w:t>
      </w:r>
      <w:r w:rsidR="00FC4A19" w:rsidRPr="64784F44">
        <w:rPr>
          <w:rFonts w:ascii="Franklin Gothic Book" w:hAnsi="Franklin Gothic Book" w:cs="Arial"/>
          <w:noProof/>
        </w:rPr>
        <w:t xml:space="preserve">. </w:t>
      </w:r>
      <w:r w:rsidR="00F50D08" w:rsidRPr="64784F44">
        <w:rPr>
          <w:rFonts w:ascii="Franklin Gothic Book" w:hAnsi="Franklin Gothic Book" w:cs="Arial"/>
          <w:noProof/>
        </w:rPr>
        <w:t xml:space="preserve"> </w:t>
      </w:r>
    </w:p>
    <w:p w14:paraId="65D3C8FB" w14:textId="77777777" w:rsidR="006650FB" w:rsidRDefault="006650FB" w:rsidP="00506336">
      <w:pPr>
        <w:spacing w:after="0" w:line="240" w:lineRule="auto"/>
        <w:rPr>
          <w:rFonts w:ascii="Franklin Gothic Book" w:hAnsi="Franklin Gothic Book" w:cs="Arial"/>
          <w:noProof/>
        </w:rPr>
      </w:pPr>
    </w:p>
    <w:p w14:paraId="089358AC" w14:textId="5E6E427A" w:rsidR="00506336" w:rsidRDefault="00FC4A19" w:rsidP="00506336">
      <w:pPr>
        <w:spacing w:after="0" w:line="240" w:lineRule="auto"/>
        <w:rPr>
          <w:rFonts w:ascii="Franklin Gothic Book" w:hAnsi="Franklin Gothic Book" w:cs="Arial"/>
          <w:noProof/>
        </w:rPr>
      </w:pPr>
      <w:r w:rsidRPr="64784F44">
        <w:rPr>
          <w:rFonts w:ascii="Franklin Gothic Book" w:hAnsi="Franklin Gothic Book" w:cs="Arial"/>
          <w:noProof/>
        </w:rPr>
        <w:t>Notably, several</w:t>
      </w:r>
      <w:r w:rsidR="00614629" w:rsidRPr="64784F44">
        <w:rPr>
          <w:rFonts w:ascii="Franklin Gothic Book" w:hAnsi="Franklin Gothic Book" w:cs="Arial"/>
          <w:noProof/>
        </w:rPr>
        <w:t xml:space="preserve"> </w:t>
      </w:r>
      <w:r w:rsidR="69D03848" w:rsidRPr="64784F44">
        <w:rPr>
          <w:rFonts w:ascii="Franklin Gothic Book" w:hAnsi="Franklin Gothic Book" w:cs="Arial"/>
          <w:noProof/>
        </w:rPr>
        <w:t>approaches</w:t>
      </w:r>
      <w:r w:rsidR="008B491B" w:rsidRPr="64784F44">
        <w:rPr>
          <w:rFonts w:ascii="Franklin Gothic Book" w:hAnsi="Franklin Gothic Book" w:cs="Arial"/>
          <w:noProof/>
        </w:rPr>
        <w:t xml:space="preserve"> </w:t>
      </w:r>
      <w:r w:rsidR="799EE14E" w:rsidRPr="64784F44">
        <w:rPr>
          <w:rFonts w:ascii="Franklin Gothic Book" w:hAnsi="Franklin Gothic Book" w:cs="Arial"/>
          <w:noProof/>
        </w:rPr>
        <w:t>already</w:t>
      </w:r>
      <w:r w:rsidR="008B491B" w:rsidRPr="64784F44">
        <w:rPr>
          <w:rFonts w:ascii="Franklin Gothic Book" w:hAnsi="Franklin Gothic Book" w:cs="Arial"/>
          <w:noProof/>
        </w:rPr>
        <w:t xml:space="preserve"> exist, </w:t>
      </w:r>
      <w:r w:rsidR="51F9A942" w:rsidRPr="64784F44">
        <w:rPr>
          <w:rFonts w:ascii="Franklin Gothic Book" w:hAnsi="Franklin Gothic Book" w:cs="Arial"/>
          <w:noProof/>
        </w:rPr>
        <w:t xml:space="preserve">all of </w:t>
      </w:r>
      <w:r w:rsidR="008B491B" w:rsidRPr="64784F44">
        <w:rPr>
          <w:rFonts w:ascii="Franklin Gothic Book" w:hAnsi="Franklin Gothic Book" w:cs="Arial"/>
          <w:noProof/>
        </w:rPr>
        <w:t xml:space="preserve">which </w:t>
      </w:r>
      <w:r w:rsidR="4EA81034" w:rsidRPr="64784F44">
        <w:rPr>
          <w:rFonts w:ascii="Franklin Gothic Book" w:hAnsi="Franklin Gothic Book" w:cs="Arial"/>
          <w:noProof/>
        </w:rPr>
        <w:t>meet the principles of the</w:t>
      </w:r>
      <w:r w:rsidR="008B491B" w:rsidRPr="64784F44">
        <w:rPr>
          <w:rFonts w:ascii="Franklin Gothic Book" w:hAnsi="Franklin Gothic Book" w:cs="Arial"/>
          <w:noProof/>
        </w:rPr>
        <w:t xml:space="preserve"> GHG Protocol </w:t>
      </w:r>
      <w:r w:rsidR="662854C1" w:rsidRPr="64784F44">
        <w:rPr>
          <w:rFonts w:ascii="Franklin Gothic Book" w:hAnsi="Franklin Gothic Book" w:cs="Arial"/>
          <w:noProof/>
        </w:rPr>
        <w:t>and are</w:t>
      </w:r>
      <w:r w:rsidR="460FE988" w:rsidRPr="64784F44">
        <w:rPr>
          <w:rFonts w:ascii="Franklin Gothic Book" w:hAnsi="Franklin Gothic Book" w:cs="Arial"/>
          <w:noProof/>
        </w:rPr>
        <w:t xml:space="preserve"> in fact</w:t>
      </w:r>
      <w:r w:rsidR="662854C1" w:rsidRPr="64784F44">
        <w:rPr>
          <w:rFonts w:ascii="Franklin Gothic Book" w:hAnsi="Franklin Gothic Book" w:cs="Arial"/>
          <w:noProof/>
        </w:rPr>
        <w:t xml:space="preserve"> referenced in GHG Protocol’s guidelines</w:t>
      </w:r>
      <w:r w:rsidR="14E529C5" w:rsidRPr="64784F44">
        <w:rPr>
          <w:rFonts w:ascii="Franklin Gothic Book" w:hAnsi="Franklin Gothic Book" w:cs="Arial"/>
          <w:noProof/>
        </w:rPr>
        <w:t xml:space="preserve">. </w:t>
      </w:r>
      <w:r w:rsidR="00BE6F50" w:rsidRPr="64784F44">
        <w:rPr>
          <w:rFonts w:ascii="Franklin Gothic Book" w:hAnsi="Franklin Gothic Book" w:cs="Arial"/>
          <w:noProof/>
        </w:rPr>
        <w:t xml:space="preserve">These standards are relevant to the forest sector and </w:t>
      </w:r>
      <w:r w:rsidR="7C3172C2" w:rsidRPr="64784F44">
        <w:rPr>
          <w:rFonts w:ascii="Franklin Gothic Book" w:hAnsi="Franklin Gothic Book" w:cs="Arial"/>
          <w:noProof/>
        </w:rPr>
        <w:t xml:space="preserve">already </w:t>
      </w:r>
      <w:r w:rsidR="00BE6F50" w:rsidRPr="64784F44">
        <w:rPr>
          <w:rFonts w:ascii="Franklin Gothic Book" w:hAnsi="Franklin Gothic Book" w:cs="Arial"/>
          <w:noProof/>
        </w:rPr>
        <w:t xml:space="preserve">form the basis for our voluntary disclosures of forest-based </w:t>
      </w:r>
      <w:r w:rsidR="00B730C5" w:rsidRPr="64784F44">
        <w:rPr>
          <w:rFonts w:ascii="Franklin Gothic Book" w:hAnsi="Franklin Gothic Book" w:cs="Arial"/>
          <w:noProof/>
        </w:rPr>
        <w:t>emissions and removals</w:t>
      </w:r>
      <w:r w:rsidR="00A24239" w:rsidRPr="64784F44">
        <w:rPr>
          <w:rFonts w:ascii="Franklin Gothic Book" w:hAnsi="Franklin Gothic Book" w:cs="Arial"/>
          <w:noProof/>
        </w:rPr>
        <w:t>:</w:t>
      </w:r>
    </w:p>
    <w:p w14:paraId="7FC6DA68" w14:textId="77777777" w:rsidR="0096274D" w:rsidRPr="00506336" w:rsidRDefault="0096274D" w:rsidP="00506336">
      <w:pPr>
        <w:spacing w:after="0" w:line="240" w:lineRule="auto"/>
        <w:rPr>
          <w:rFonts w:ascii="Franklin Gothic Book" w:hAnsi="Franklin Gothic Book" w:cs="Arial"/>
          <w:noProof/>
        </w:rPr>
      </w:pPr>
    </w:p>
    <w:p w14:paraId="57ECF447" w14:textId="5573D46B" w:rsidR="004A3735" w:rsidRPr="00A70C08" w:rsidRDefault="006E5233" w:rsidP="00506336">
      <w:pPr>
        <w:spacing w:after="0" w:line="240" w:lineRule="auto"/>
        <w:rPr>
          <w:rFonts w:ascii="Franklin Gothic Book" w:hAnsi="Franklin Gothic Book" w:cs="Arial"/>
          <w:i/>
          <w:iCs/>
          <w:noProof/>
        </w:rPr>
      </w:pPr>
      <w:r w:rsidRPr="00A70C08">
        <w:rPr>
          <w:rFonts w:ascii="Franklin Gothic Book" w:hAnsi="Franklin Gothic Book" w:cs="Arial"/>
          <w:i/>
          <w:iCs/>
          <w:noProof/>
        </w:rPr>
        <w:t>Intergovernmental Panel on Climate Change (IPCC)</w:t>
      </w:r>
      <w:r w:rsidR="004A3735" w:rsidRPr="00A70C08">
        <w:rPr>
          <w:rFonts w:ascii="Franklin Gothic Book" w:hAnsi="Franklin Gothic Book" w:cs="Arial"/>
          <w:i/>
          <w:iCs/>
          <w:noProof/>
        </w:rPr>
        <w:t xml:space="preserve"> Guidelines</w:t>
      </w:r>
    </w:p>
    <w:p w14:paraId="27B262DA" w14:textId="6BC35FB2" w:rsidR="004A3735" w:rsidRDefault="008C24AB" w:rsidP="00506336">
      <w:pPr>
        <w:spacing w:after="0" w:line="240" w:lineRule="auto"/>
        <w:rPr>
          <w:rFonts w:ascii="Franklin Gothic Book" w:hAnsi="Franklin Gothic Book" w:cs="Arial"/>
          <w:noProof/>
        </w:rPr>
      </w:pPr>
      <w:hyperlink r:id="rId11" w:history="1">
        <w:r w:rsidRPr="001C61E6">
          <w:rPr>
            <w:rStyle w:val="Hyperlink"/>
            <w:rFonts w:ascii="Franklin Gothic Book" w:hAnsi="Franklin Gothic Book" w:cs="Arial"/>
            <w:noProof/>
          </w:rPr>
          <w:t>IPCC Guidelines for National Greenhouse Gas Inventories (2006)</w:t>
        </w:r>
      </w:hyperlink>
      <w:r w:rsidRPr="008C24AB">
        <w:rPr>
          <w:rFonts w:ascii="Franklin Gothic Book" w:hAnsi="Franklin Gothic Book" w:cs="Arial"/>
          <w:noProof/>
        </w:rPr>
        <w:t xml:space="preserve"> and </w:t>
      </w:r>
      <w:hyperlink r:id="rId12" w:history="1">
        <w:r w:rsidRPr="009A32BE">
          <w:rPr>
            <w:rStyle w:val="Hyperlink"/>
            <w:rFonts w:ascii="Franklin Gothic Book" w:hAnsi="Franklin Gothic Book" w:cs="Arial"/>
            <w:noProof/>
          </w:rPr>
          <w:t>2019 Refinement</w:t>
        </w:r>
      </w:hyperlink>
      <w:r w:rsidRPr="008C24AB">
        <w:rPr>
          <w:rFonts w:ascii="Franklin Gothic Book" w:hAnsi="Franklin Gothic Book" w:cs="Arial"/>
          <w:noProof/>
        </w:rPr>
        <w:t>: The IPCC provides guidelines for countries to ensure quality in all steps of national GHG inventory complication. Although not intended for entity-level reporting, many methodologies and approaches described by the IPCC Guidelines are applicable to entity-level inventories</w:t>
      </w:r>
      <w:r w:rsidR="00DC33B0">
        <w:rPr>
          <w:rFonts w:ascii="Franklin Gothic Book" w:hAnsi="Franklin Gothic Book" w:cs="Arial"/>
          <w:noProof/>
        </w:rPr>
        <w:t xml:space="preserve"> such as ours</w:t>
      </w:r>
      <w:r w:rsidRPr="008C24AB">
        <w:rPr>
          <w:rFonts w:ascii="Franklin Gothic Book" w:hAnsi="Franklin Gothic Book" w:cs="Arial"/>
          <w:noProof/>
        </w:rPr>
        <w:t>.</w:t>
      </w:r>
    </w:p>
    <w:p w14:paraId="36208091" w14:textId="77777777" w:rsidR="004A3735" w:rsidRDefault="004A3735" w:rsidP="00506336">
      <w:pPr>
        <w:spacing w:after="0" w:line="240" w:lineRule="auto"/>
        <w:rPr>
          <w:rFonts w:ascii="Franklin Gothic Book" w:hAnsi="Franklin Gothic Book" w:cs="Arial"/>
          <w:noProof/>
        </w:rPr>
      </w:pPr>
    </w:p>
    <w:p w14:paraId="5811EFD3" w14:textId="6D5A65BD" w:rsidR="00506336" w:rsidRPr="001B023A" w:rsidRDefault="00A70C08" w:rsidP="00506336">
      <w:pPr>
        <w:spacing w:after="0" w:line="240" w:lineRule="auto"/>
        <w:rPr>
          <w:rFonts w:ascii="Franklin Gothic Book" w:hAnsi="Franklin Gothic Book" w:cs="Arial"/>
          <w:i/>
          <w:iCs/>
          <w:noProof/>
        </w:rPr>
      </w:pPr>
      <w:r w:rsidRPr="001B023A">
        <w:rPr>
          <w:rFonts w:ascii="Franklin Gothic Book" w:hAnsi="Franklin Gothic Book" w:cs="Arial"/>
          <w:i/>
          <w:iCs/>
          <w:noProof/>
        </w:rPr>
        <w:t>U.S. Department of Agriculture (USDA)</w:t>
      </w:r>
      <w:r w:rsidR="00EB4150" w:rsidRPr="001B023A">
        <w:rPr>
          <w:rFonts w:ascii="Franklin Gothic Book" w:hAnsi="Franklin Gothic Book" w:cs="Arial"/>
          <w:i/>
          <w:iCs/>
          <w:noProof/>
        </w:rPr>
        <w:t xml:space="preserve"> Entity Level Guidelines</w:t>
      </w:r>
    </w:p>
    <w:p w14:paraId="5984C445" w14:textId="20D110E8" w:rsidR="002E07B8" w:rsidRDefault="001B023A" w:rsidP="00506336">
      <w:pPr>
        <w:spacing w:after="0" w:line="240" w:lineRule="auto"/>
        <w:rPr>
          <w:rFonts w:ascii="Franklin Gothic Book" w:hAnsi="Franklin Gothic Book" w:cs="Arial"/>
          <w:noProof/>
        </w:rPr>
      </w:pPr>
      <w:hyperlink r:id="rId13" w:history="1">
        <w:r w:rsidRPr="001B023A">
          <w:rPr>
            <w:rStyle w:val="Hyperlink"/>
            <w:rFonts w:ascii="Franklin Gothic Book" w:hAnsi="Franklin Gothic Book" w:cs="Arial"/>
            <w:noProof/>
          </w:rPr>
          <w:t>Quantifying Greenhouse Gas Fluxes: Methods for Entity-Scale Inventory</w:t>
        </w:r>
        <w:r w:rsidRPr="00DA649A">
          <w:rPr>
            <w:rStyle w:val="Hyperlink"/>
            <w:rFonts w:ascii="Franklin Gothic Book" w:hAnsi="Franklin Gothic Book" w:cs="Arial"/>
            <w:noProof/>
          </w:rPr>
          <w:t xml:space="preserve"> </w:t>
        </w:r>
        <w:r w:rsidR="002E07B8" w:rsidRPr="00DA649A">
          <w:rPr>
            <w:rStyle w:val="Hyperlink"/>
            <w:rFonts w:ascii="Franklin Gothic Book" w:hAnsi="Franklin Gothic Book" w:cs="Arial"/>
            <w:noProof/>
          </w:rPr>
          <w:t>(2024)</w:t>
        </w:r>
      </w:hyperlink>
      <w:r w:rsidR="002E07B8" w:rsidRPr="002E07B8">
        <w:rPr>
          <w:rFonts w:ascii="Franklin Gothic Book" w:hAnsi="Franklin Gothic Book" w:cs="Arial"/>
          <w:noProof/>
        </w:rPr>
        <w:t>: The USDA prepares technical guidelines for entity level quantification of GHG fluxes for agriculture and forestry. The guidelines were originally published in 2014 and updated in 2024.</w:t>
      </w:r>
    </w:p>
    <w:p w14:paraId="2F8D41F6" w14:textId="77777777" w:rsidR="00B7534E" w:rsidRDefault="00B7534E" w:rsidP="00506336">
      <w:pPr>
        <w:spacing w:after="0" w:line="240" w:lineRule="auto"/>
        <w:rPr>
          <w:rFonts w:ascii="Franklin Gothic Book" w:hAnsi="Franklin Gothic Book" w:cs="Arial"/>
          <w:noProof/>
        </w:rPr>
      </w:pPr>
    </w:p>
    <w:p w14:paraId="6652F46D" w14:textId="46F31F9B" w:rsidR="00EB4150" w:rsidRPr="0091230C" w:rsidRDefault="003A7DF0" w:rsidP="00506336">
      <w:pPr>
        <w:spacing w:after="0" w:line="240" w:lineRule="auto"/>
        <w:rPr>
          <w:rFonts w:ascii="Franklin Gothic Book" w:hAnsi="Franklin Gothic Book" w:cs="Arial"/>
          <w:i/>
          <w:iCs/>
          <w:noProof/>
        </w:rPr>
      </w:pPr>
      <w:r w:rsidRPr="0091230C">
        <w:rPr>
          <w:rFonts w:ascii="Franklin Gothic Book" w:hAnsi="Franklin Gothic Book" w:cs="Arial"/>
          <w:i/>
          <w:iCs/>
          <w:noProof/>
        </w:rPr>
        <w:t>International Organi</w:t>
      </w:r>
      <w:r w:rsidR="0091230C" w:rsidRPr="0091230C">
        <w:rPr>
          <w:rFonts w:ascii="Franklin Gothic Book" w:hAnsi="Franklin Gothic Book" w:cs="Arial"/>
          <w:i/>
          <w:iCs/>
          <w:noProof/>
        </w:rPr>
        <w:t xml:space="preserve">zation for Standardization (ISO) </w:t>
      </w:r>
      <w:r w:rsidR="007A4E6D">
        <w:rPr>
          <w:rFonts w:ascii="Franklin Gothic Book" w:hAnsi="Franklin Gothic Book" w:cs="Arial"/>
          <w:i/>
          <w:iCs/>
          <w:noProof/>
        </w:rPr>
        <w:t>S</w:t>
      </w:r>
      <w:r w:rsidR="0091230C" w:rsidRPr="0091230C">
        <w:rPr>
          <w:rFonts w:ascii="Franklin Gothic Book" w:hAnsi="Franklin Gothic Book" w:cs="Arial"/>
          <w:i/>
          <w:iCs/>
          <w:noProof/>
        </w:rPr>
        <w:t>tandards</w:t>
      </w:r>
    </w:p>
    <w:p w14:paraId="11F8C915" w14:textId="4DBA6F1B" w:rsidR="00B7534E" w:rsidRDefault="00B7534E" w:rsidP="00506336">
      <w:pPr>
        <w:spacing w:after="0" w:line="240" w:lineRule="auto"/>
        <w:rPr>
          <w:rFonts w:ascii="Franklin Gothic Book" w:hAnsi="Franklin Gothic Book" w:cs="Arial"/>
          <w:noProof/>
        </w:rPr>
      </w:pPr>
      <w:r w:rsidRPr="00B7534E">
        <w:rPr>
          <w:rFonts w:ascii="Franklin Gothic Book" w:hAnsi="Franklin Gothic Book" w:cs="Arial"/>
          <w:noProof/>
        </w:rPr>
        <w:t>ISO is a global network of national bodies that develops and publishes international standards</w:t>
      </w:r>
      <w:r w:rsidR="00F354AC">
        <w:rPr>
          <w:rFonts w:ascii="Franklin Gothic Book" w:hAnsi="Franklin Gothic Book" w:cs="Arial"/>
          <w:noProof/>
        </w:rPr>
        <w:t xml:space="preserve">. </w:t>
      </w:r>
      <w:r w:rsidRPr="00B7534E">
        <w:rPr>
          <w:rFonts w:ascii="Franklin Gothic Book" w:hAnsi="Franklin Gothic Book" w:cs="Arial"/>
          <w:noProof/>
        </w:rPr>
        <w:t xml:space="preserve">The </w:t>
      </w:r>
      <w:hyperlink r:id="rId14" w:history="1">
        <w:r w:rsidRPr="00A50EE5">
          <w:rPr>
            <w:rStyle w:val="Hyperlink"/>
            <w:rFonts w:ascii="Franklin Gothic Book" w:hAnsi="Franklin Gothic Book" w:cs="Arial"/>
            <w:noProof/>
          </w:rPr>
          <w:t>13391 series</w:t>
        </w:r>
      </w:hyperlink>
      <w:r w:rsidR="00B607BD">
        <w:rPr>
          <w:rFonts w:ascii="Franklin Gothic Book" w:hAnsi="Franklin Gothic Book" w:cs="Arial"/>
          <w:noProof/>
        </w:rPr>
        <w:t xml:space="preserve"> </w:t>
      </w:r>
      <w:r w:rsidR="00D95E48">
        <w:rPr>
          <w:rFonts w:ascii="Franklin Gothic Book" w:hAnsi="Franklin Gothic Book" w:cs="Arial"/>
          <w:noProof/>
        </w:rPr>
        <w:t>is a suite of three standard</w:t>
      </w:r>
      <w:r w:rsidR="00F623B6">
        <w:rPr>
          <w:rFonts w:ascii="Franklin Gothic Book" w:hAnsi="Franklin Gothic Book" w:cs="Arial"/>
          <w:noProof/>
        </w:rPr>
        <w:t>s</w:t>
      </w:r>
      <w:r w:rsidR="00D95E48">
        <w:rPr>
          <w:rFonts w:ascii="Franklin Gothic Book" w:hAnsi="Franklin Gothic Book" w:cs="Arial"/>
          <w:noProof/>
        </w:rPr>
        <w:t xml:space="preserve"> </w:t>
      </w:r>
      <w:r w:rsidR="00B607BD">
        <w:rPr>
          <w:rFonts w:ascii="Franklin Gothic Book" w:hAnsi="Franklin Gothic Book" w:cs="Arial"/>
          <w:noProof/>
        </w:rPr>
        <w:t xml:space="preserve">published in April 2025 </w:t>
      </w:r>
      <w:r w:rsidR="00D95E48">
        <w:rPr>
          <w:rFonts w:ascii="Franklin Gothic Book" w:hAnsi="Franklin Gothic Book" w:cs="Arial"/>
          <w:noProof/>
        </w:rPr>
        <w:t xml:space="preserve">which </w:t>
      </w:r>
      <w:r w:rsidRPr="00B7534E">
        <w:rPr>
          <w:rFonts w:ascii="Franklin Gothic Book" w:hAnsi="Franklin Gothic Book" w:cs="Arial"/>
          <w:noProof/>
        </w:rPr>
        <w:t xml:space="preserve">provide guidance for calculating the overall GHG dynamics of forests, wood and wood-based products.  </w:t>
      </w:r>
    </w:p>
    <w:p w14:paraId="6B5E21A1" w14:textId="77777777" w:rsidR="00D1414F" w:rsidRDefault="00D1414F" w:rsidP="00506336">
      <w:pPr>
        <w:spacing w:after="0" w:line="240" w:lineRule="auto"/>
        <w:rPr>
          <w:rFonts w:ascii="Franklin Gothic Book" w:hAnsi="Franklin Gothic Book" w:cs="Arial"/>
          <w:noProof/>
        </w:rPr>
      </w:pPr>
    </w:p>
    <w:p w14:paraId="61A96380" w14:textId="3FB49DC1" w:rsidR="00D1414F" w:rsidRPr="00D1414F" w:rsidRDefault="00D1414F" w:rsidP="00506336">
      <w:pPr>
        <w:spacing w:after="0" w:line="240" w:lineRule="auto"/>
        <w:rPr>
          <w:rFonts w:ascii="Franklin Gothic Book" w:hAnsi="Franklin Gothic Book" w:cs="Arial"/>
          <w:b/>
          <w:bCs/>
          <w:noProof/>
        </w:rPr>
      </w:pPr>
      <w:r w:rsidRPr="00D1414F">
        <w:rPr>
          <w:rFonts w:ascii="Franklin Gothic Book" w:hAnsi="Franklin Gothic Book" w:cs="Arial"/>
          <w:b/>
          <w:bCs/>
          <w:noProof/>
        </w:rPr>
        <w:t>Optionality as a path forward</w:t>
      </w:r>
    </w:p>
    <w:p w14:paraId="02EE18F9" w14:textId="77777777" w:rsidR="006650FB" w:rsidRDefault="006650FB" w:rsidP="00506336">
      <w:pPr>
        <w:spacing w:after="0" w:line="240" w:lineRule="auto"/>
        <w:rPr>
          <w:rFonts w:ascii="Franklin Gothic Book" w:hAnsi="Franklin Gothic Book" w:cs="Arial"/>
          <w:noProof/>
        </w:rPr>
      </w:pPr>
    </w:p>
    <w:p w14:paraId="1CE67B6A" w14:textId="734634E9" w:rsidR="00506336" w:rsidRPr="00506336" w:rsidRDefault="00506336" w:rsidP="00506336">
      <w:pPr>
        <w:spacing w:after="0" w:line="240" w:lineRule="auto"/>
        <w:rPr>
          <w:rFonts w:ascii="Franklin Gothic Book" w:hAnsi="Franklin Gothic Book" w:cs="Arial"/>
          <w:noProof/>
        </w:rPr>
      </w:pPr>
      <w:r w:rsidRPr="00506336">
        <w:rPr>
          <w:rFonts w:ascii="Franklin Gothic Book" w:hAnsi="Franklin Gothic Book" w:cs="Arial"/>
          <w:noProof/>
        </w:rPr>
        <w:t>We encourage CARB to allow reporting entities to use alternative, well-established GHG accounting standards or methodologies, provided that they are transparent, consistently applied, and based on credible scientific and technical principles. We respectfully suggest that CARB consider an approach that</w:t>
      </w:r>
      <w:r w:rsidR="00614629">
        <w:rPr>
          <w:rFonts w:ascii="Franklin Gothic Book" w:hAnsi="Franklin Gothic Book" w:cs="Arial"/>
          <w:noProof/>
        </w:rPr>
        <w:t xml:space="preserve"> r</w:t>
      </w:r>
      <w:r w:rsidRPr="00506336">
        <w:rPr>
          <w:rFonts w:ascii="Franklin Gothic Book" w:hAnsi="Franklin Gothic Book" w:cs="Arial"/>
          <w:noProof/>
        </w:rPr>
        <w:t>ecognizes the GHG Protocol as one acceptable framework, but not the sole allowable standard.</w:t>
      </w:r>
    </w:p>
    <w:p w14:paraId="30F50DD2" w14:textId="46F60BDB" w:rsidR="006650FB" w:rsidRDefault="006650FB" w:rsidP="00506336">
      <w:pPr>
        <w:spacing w:after="0" w:line="240" w:lineRule="auto"/>
        <w:rPr>
          <w:rFonts w:ascii="Franklin Gothic Book" w:hAnsi="Franklin Gothic Book" w:cs="Arial"/>
          <w:noProof/>
        </w:rPr>
      </w:pPr>
    </w:p>
    <w:p w14:paraId="318E7F8A" w14:textId="77777777" w:rsidR="0081245D" w:rsidRDefault="00506336" w:rsidP="0081245D">
      <w:pPr>
        <w:spacing w:after="0" w:line="240" w:lineRule="auto"/>
        <w:rPr>
          <w:rFonts w:ascii="Franklin Gothic Book" w:hAnsi="Franklin Gothic Book" w:cs="Arial"/>
          <w:noProof/>
        </w:rPr>
      </w:pPr>
      <w:r w:rsidRPr="00506336">
        <w:rPr>
          <w:rFonts w:ascii="Franklin Gothic Book" w:hAnsi="Franklin Gothic Book" w:cs="Arial"/>
          <w:noProof/>
        </w:rPr>
        <w:t>Thank you for considering these comments. We appreciate CARB’s openness to stakeholder input and would welcome continued dialogue on how to design reporting requirements that are both rigorous and practicable.</w:t>
      </w:r>
    </w:p>
    <w:p w14:paraId="7972F4DE" w14:textId="77777777" w:rsidR="006650FB" w:rsidRDefault="006650FB" w:rsidP="0081245D">
      <w:pPr>
        <w:spacing w:after="0" w:line="240" w:lineRule="auto"/>
        <w:rPr>
          <w:rFonts w:ascii="Franklin Gothic Book" w:hAnsi="Franklin Gothic Book" w:cs="Arial"/>
          <w:noProof/>
        </w:rPr>
      </w:pPr>
    </w:p>
    <w:p w14:paraId="1BEA626E" w14:textId="77777777" w:rsidR="006650FB" w:rsidRDefault="006650FB" w:rsidP="0081245D">
      <w:pPr>
        <w:spacing w:after="0" w:line="240" w:lineRule="auto"/>
        <w:rPr>
          <w:rFonts w:ascii="Franklin Gothic Book" w:hAnsi="Franklin Gothic Book" w:cs="Arial"/>
          <w:noProof/>
        </w:rPr>
      </w:pPr>
    </w:p>
    <w:p w14:paraId="2C619E79" w14:textId="77777777" w:rsidR="000A3229" w:rsidRDefault="000A3229" w:rsidP="0081245D">
      <w:pPr>
        <w:spacing w:after="0" w:line="240" w:lineRule="auto"/>
        <w:rPr>
          <w:rFonts w:ascii="Franklin Gothic Book" w:hAnsi="Franklin Gothic Book" w:cs="Arial"/>
          <w:noProof/>
        </w:rPr>
      </w:pPr>
    </w:p>
    <w:p w14:paraId="4EBB5C5E" w14:textId="77777777" w:rsidR="006650FB" w:rsidRDefault="006650FB" w:rsidP="0081245D">
      <w:pPr>
        <w:spacing w:after="0" w:line="240" w:lineRule="auto"/>
        <w:rPr>
          <w:rFonts w:ascii="Franklin Gothic Book" w:hAnsi="Franklin Gothic Book" w:cs="Arial"/>
          <w:noProof/>
        </w:rPr>
      </w:pPr>
    </w:p>
    <w:p w14:paraId="04D370D2" w14:textId="77777777" w:rsidR="006650FB" w:rsidRPr="00D855F4" w:rsidRDefault="006650FB" w:rsidP="006650FB">
      <w:pPr>
        <w:spacing w:after="0" w:line="240" w:lineRule="auto"/>
        <w:rPr>
          <w:rFonts w:ascii="Franklin Gothic Book" w:hAnsi="Franklin Gothic Book" w:cs="Arial"/>
        </w:rPr>
      </w:pPr>
      <w:r w:rsidRPr="00D855F4">
        <w:rPr>
          <w:rFonts w:ascii="Franklin Gothic Book" w:hAnsi="Franklin Gothic Book" w:cs="Arial"/>
        </w:rPr>
        <w:t>Regards,</w:t>
      </w:r>
    </w:p>
    <w:p w14:paraId="3E9BE6A1" w14:textId="77777777" w:rsidR="006650FB" w:rsidRPr="00D855F4" w:rsidRDefault="006650FB" w:rsidP="006650FB">
      <w:pPr>
        <w:spacing w:after="0" w:line="240" w:lineRule="auto"/>
        <w:rPr>
          <w:rFonts w:ascii="Franklin Gothic Book" w:hAnsi="Franklin Gothic Book" w:cs="Arial"/>
        </w:rPr>
      </w:pPr>
    </w:p>
    <w:p w14:paraId="7DEB8D1F" w14:textId="77777777" w:rsidR="006650FB" w:rsidRDefault="006650FB" w:rsidP="006650FB">
      <w:pPr>
        <w:spacing w:after="0" w:line="240" w:lineRule="auto"/>
        <w:rPr>
          <w:rFonts w:ascii="Franklin Gothic Book" w:hAnsi="Franklin Gothic Book" w:cs="Arial"/>
        </w:rPr>
      </w:pPr>
    </w:p>
    <w:p w14:paraId="4B200A83" w14:textId="72E01288" w:rsidR="00BB2E1B" w:rsidRPr="00BB2E1B" w:rsidRDefault="00BB2E1B" w:rsidP="006650FB">
      <w:pPr>
        <w:spacing w:after="0" w:line="240" w:lineRule="auto"/>
        <w:rPr>
          <w:rFonts w:ascii="Brush Script MT" w:hAnsi="Brush Script MT" w:cs="Arial"/>
          <w:sz w:val="40"/>
          <w:szCs w:val="40"/>
        </w:rPr>
      </w:pPr>
      <w:r w:rsidRPr="00BB2E1B">
        <w:rPr>
          <w:rFonts w:ascii="Brush Script MT" w:hAnsi="Brush Script MT" w:cs="Arial"/>
          <w:sz w:val="40"/>
          <w:szCs w:val="40"/>
        </w:rPr>
        <w:t>Vaughan Andrews</w:t>
      </w:r>
    </w:p>
    <w:p w14:paraId="5091C7E9" w14:textId="77777777" w:rsidR="006650FB" w:rsidRPr="00D855F4" w:rsidRDefault="006650FB" w:rsidP="006650FB">
      <w:pPr>
        <w:spacing w:after="0" w:line="240" w:lineRule="auto"/>
        <w:rPr>
          <w:rFonts w:ascii="Franklin Gothic Book" w:hAnsi="Franklin Gothic Book" w:cs="Arial"/>
        </w:rPr>
      </w:pPr>
    </w:p>
    <w:p w14:paraId="03AF13FC" w14:textId="77777777" w:rsidR="006650FB" w:rsidRPr="00D855F4" w:rsidRDefault="006650FB" w:rsidP="006650FB">
      <w:pPr>
        <w:spacing w:after="0" w:line="240" w:lineRule="auto"/>
        <w:rPr>
          <w:rFonts w:ascii="Franklin Gothic Book" w:hAnsi="Franklin Gothic Book" w:cs="Arial"/>
        </w:rPr>
      </w:pPr>
    </w:p>
    <w:p w14:paraId="6E9E51F5" w14:textId="18D4CA6D" w:rsidR="006650FB" w:rsidRPr="00D855F4" w:rsidRDefault="00FB4966" w:rsidP="006650FB">
      <w:pPr>
        <w:spacing w:after="0" w:line="240" w:lineRule="auto"/>
        <w:rPr>
          <w:rFonts w:ascii="Franklin Gothic Book" w:hAnsi="Franklin Gothic Book" w:cs="Arial"/>
        </w:rPr>
      </w:pPr>
      <w:r>
        <w:rPr>
          <w:rFonts w:ascii="Franklin Gothic Book" w:hAnsi="Franklin Gothic Book" w:cs="Arial"/>
        </w:rPr>
        <w:t>Vaughan Andrews</w:t>
      </w:r>
    </w:p>
    <w:p w14:paraId="4ABB12AC" w14:textId="137A5460" w:rsidR="006650FB" w:rsidRDefault="00FB4966" w:rsidP="006650FB">
      <w:pPr>
        <w:spacing w:after="0" w:line="240" w:lineRule="auto"/>
        <w:rPr>
          <w:rFonts w:ascii="Franklin Gothic Book" w:hAnsi="Franklin Gothic Book" w:cs="Arial"/>
        </w:rPr>
      </w:pPr>
      <w:r>
        <w:rPr>
          <w:rFonts w:ascii="Franklin Gothic Book" w:hAnsi="Franklin Gothic Book" w:cs="Arial"/>
        </w:rPr>
        <w:t>Senior Program Manager, Sustainability</w:t>
      </w:r>
    </w:p>
    <w:p w14:paraId="53128261" w14:textId="6E831DDF" w:rsidR="00435D58" w:rsidRDefault="004E5136" w:rsidP="00BB2E1B">
      <w:pPr>
        <w:spacing w:after="0" w:line="240" w:lineRule="auto"/>
        <w:rPr>
          <w:rFonts w:ascii="Franklin Gothic Book" w:hAnsi="Franklin Gothic Book" w:cs="Arial"/>
        </w:rPr>
      </w:pPr>
      <w:hyperlink r:id="rId15" w:history="1">
        <w:r w:rsidRPr="007144ED">
          <w:rPr>
            <w:rStyle w:val="Hyperlink"/>
            <w:rFonts w:ascii="Franklin Gothic Book" w:hAnsi="Franklin Gothic Book" w:cs="Arial"/>
          </w:rPr>
          <w:t>Vaughan.andrews@wy.com</w:t>
        </w:r>
      </w:hyperlink>
    </w:p>
    <w:sectPr w:rsidR="00435D58" w:rsidSect="0081245D">
      <w:headerReference w:type="default" r:id="rId16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B55C3" w14:textId="77777777" w:rsidR="00301B60" w:rsidRDefault="00301B60" w:rsidP="00DD00E7">
      <w:pPr>
        <w:spacing w:after="0" w:line="240" w:lineRule="auto"/>
      </w:pPr>
      <w:r>
        <w:separator/>
      </w:r>
    </w:p>
  </w:endnote>
  <w:endnote w:type="continuationSeparator" w:id="0">
    <w:p w14:paraId="6B23D701" w14:textId="77777777" w:rsidR="00301B60" w:rsidRDefault="00301B60" w:rsidP="00DD0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09C20" w14:textId="77777777" w:rsidR="00301B60" w:rsidRDefault="00301B60" w:rsidP="00DD00E7">
      <w:pPr>
        <w:spacing w:after="0" w:line="240" w:lineRule="auto"/>
      </w:pPr>
      <w:r>
        <w:separator/>
      </w:r>
    </w:p>
  </w:footnote>
  <w:footnote w:type="continuationSeparator" w:id="0">
    <w:p w14:paraId="5EFA62B3" w14:textId="77777777" w:rsidR="00301B60" w:rsidRDefault="00301B60" w:rsidP="00DD0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2E52C" w14:textId="37E3748B" w:rsidR="00FB4966" w:rsidRPr="00304D4B" w:rsidRDefault="00FB4966" w:rsidP="00FB4966">
    <w:pPr>
      <w:pStyle w:val="Header"/>
      <w:rPr>
        <w:rFonts w:ascii="Franklin Gothic Book" w:hAnsi="Franklin Gothic Book"/>
        <w:sz w:val="2"/>
        <w:szCs w:val="2"/>
      </w:rPr>
    </w:pPr>
    <w:r>
      <w:rPr>
        <w:rFonts w:ascii="Franklin Gothic Book" w:hAnsi="Franklin Gothic Book"/>
        <w:noProof/>
        <w:sz w:val="2"/>
        <w:szCs w:val="2"/>
      </w:rPr>
      <w:drawing>
        <wp:anchor distT="0" distB="0" distL="114300" distR="114300" simplePos="0" relativeHeight="251658240" behindDoc="1" locked="0" layoutInCell="1" allowOverlap="1" wp14:anchorId="262E927E" wp14:editId="7D505A11">
          <wp:simplePos x="0" y="0"/>
          <wp:positionH relativeFrom="column">
            <wp:posOffset>-393700</wp:posOffset>
          </wp:positionH>
          <wp:positionV relativeFrom="paragraph">
            <wp:posOffset>-178223</wp:posOffset>
          </wp:positionV>
          <wp:extent cx="1533525" cy="298450"/>
          <wp:effectExtent l="0" t="0" r="0" b="0"/>
          <wp:wrapNone/>
          <wp:docPr id="2052744700" name="Picture 0" descr="HORZ-C 3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HORZ-C 300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298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461D779" w14:textId="1BD5C238" w:rsidR="00435D58" w:rsidRDefault="00CE2375">
    <w:pPr>
      <w:pStyle w:val="Header"/>
      <w:rPr>
        <w:rFonts w:ascii="Franklin Gothic Book" w:hAnsi="Franklin Gothic Book"/>
        <w:sz w:val="20"/>
      </w:rPr>
    </w:pPr>
    <w:r>
      <w:rPr>
        <w:rFonts w:ascii="Franklin Gothic Book" w:hAnsi="Franklin Gothic Book"/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380B2A9" wp14:editId="79F3DF98">
              <wp:simplePos x="0" y="0"/>
              <wp:positionH relativeFrom="column">
                <wp:posOffset>-923925</wp:posOffset>
              </wp:positionH>
              <wp:positionV relativeFrom="paragraph">
                <wp:posOffset>223520</wp:posOffset>
              </wp:positionV>
              <wp:extent cx="7791450" cy="0"/>
              <wp:effectExtent l="9525" t="9525" r="9525" b="9525"/>
              <wp:wrapNone/>
              <wp:docPr id="566319108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9145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16A3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type id="_x0000_t32" coordsize="21600,21600" o:oned="t" filled="f" o:spt="32" path="m,l21600,21600e" w14:anchorId="0CBD707B">
              <v:path fillok="f" arrowok="t" o:connecttype="none"/>
              <o:lock v:ext="edit" shapetype="t"/>
            </v:shapetype>
            <v:shape id="AutoShape 7" style="position:absolute;margin-left:-72.75pt;margin-top:17.6pt;width:613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16a3a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"/>
          </w:pict>
        </mc:Fallback>
      </mc:AlternateContent>
    </w:r>
  </w:p>
  <w:p w14:paraId="3AEB89CE" w14:textId="77777777" w:rsidR="00A840E4" w:rsidRDefault="00CE2375" w:rsidP="00FB4966">
    <w:pPr>
      <w:pStyle w:val="Header"/>
      <w:rPr>
        <w:rFonts w:ascii="Franklin Gothic Book" w:hAnsi="Franklin Gothic Book"/>
        <w:noProof/>
        <w:sz w:val="2"/>
        <w:szCs w:val="2"/>
      </w:rPr>
    </w:pPr>
    <w:r>
      <w:rPr>
        <w:rFonts w:ascii="Franklin Gothic Book" w:hAnsi="Franklin Gothic Book"/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4F26E5C" wp14:editId="43695372">
              <wp:simplePos x="0" y="0"/>
              <wp:positionH relativeFrom="column">
                <wp:posOffset>-923925</wp:posOffset>
              </wp:positionH>
              <wp:positionV relativeFrom="paragraph">
                <wp:posOffset>138430</wp:posOffset>
              </wp:positionV>
              <wp:extent cx="7791450" cy="0"/>
              <wp:effectExtent l="9525" t="10795" r="9525" b="8255"/>
              <wp:wrapNone/>
              <wp:docPr id="530190764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9145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16A3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 id="AutoShape 8" style="position:absolute;margin-left:-72.75pt;margin-top:10.9pt;width:613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16a3a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" w14:anchorId="77D5073A"/>
          </w:pict>
        </mc:Fallback>
      </mc:AlternateContent>
    </w:r>
  </w:p>
  <w:p w14:paraId="1CAFA7FE" w14:textId="13A6ED0D" w:rsidR="00DB4E25" w:rsidRPr="00304D4B" w:rsidRDefault="00DB4E25" w:rsidP="00FB4966">
    <w:pPr>
      <w:pStyle w:val="Header"/>
      <w:rPr>
        <w:rFonts w:ascii="Franklin Gothic Book" w:hAnsi="Franklin Gothic Book"/>
        <w:sz w:val="2"/>
        <w:szCs w:val="2"/>
      </w:rPr>
    </w:pPr>
  </w:p>
  <w:p w14:paraId="19CC6CA7" w14:textId="7A5316E8" w:rsidR="00DB4E25" w:rsidRDefault="00DB4E25">
    <w:pPr>
      <w:pStyle w:val="Header"/>
      <w:rPr>
        <w:rFonts w:ascii="Franklin Gothic Book" w:hAnsi="Franklin Gothic Book"/>
        <w:sz w:val="20"/>
      </w:rPr>
    </w:pPr>
  </w:p>
  <w:p w14:paraId="3CF2D8B6" w14:textId="60A2BC1D" w:rsidR="00DB4E25" w:rsidRPr="00435D58" w:rsidRDefault="00DB4E25">
    <w:pPr>
      <w:pStyle w:val="Header"/>
      <w:rPr>
        <w:rFonts w:ascii="Franklin Gothic Book" w:hAnsi="Franklin Gothic Book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320"/>
    <w:rsid w:val="00016F02"/>
    <w:rsid w:val="000355A9"/>
    <w:rsid w:val="00042465"/>
    <w:rsid w:val="00045524"/>
    <w:rsid w:val="0005406C"/>
    <w:rsid w:val="0006445E"/>
    <w:rsid w:val="00074A3A"/>
    <w:rsid w:val="0008677B"/>
    <w:rsid w:val="00087034"/>
    <w:rsid w:val="000A06F2"/>
    <w:rsid w:val="000A3229"/>
    <w:rsid w:val="000A7339"/>
    <w:rsid w:val="000C7A17"/>
    <w:rsid w:val="000D7C68"/>
    <w:rsid w:val="000E50DA"/>
    <w:rsid w:val="00101037"/>
    <w:rsid w:val="0014274E"/>
    <w:rsid w:val="00166EA9"/>
    <w:rsid w:val="00172927"/>
    <w:rsid w:val="00193B68"/>
    <w:rsid w:val="001A2F4E"/>
    <w:rsid w:val="001B023A"/>
    <w:rsid w:val="001C61E6"/>
    <w:rsid w:val="001E5AFB"/>
    <w:rsid w:val="00204F90"/>
    <w:rsid w:val="00205614"/>
    <w:rsid w:val="002310F6"/>
    <w:rsid w:val="002464C6"/>
    <w:rsid w:val="00254997"/>
    <w:rsid w:val="0026181D"/>
    <w:rsid w:val="0026632A"/>
    <w:rsid w:val="00282D2F"/>
    <w:rsid w:val="002A3E94"/>
    <w:rsid w:val="002C3A8A"/>
    <w:rsid w:val="002D6237"/>
    <w:rsid w:val="002E07B8"/>
    <w:rsid w:val="002F2419"/>
    <w:rsid w:val="002F4A6B"/>
    <w:rsid w:val="00301B60"/>
    <w:rsid w:val="00302428"/>
    <w:rsid w:val="00302D91"/>
    <w:rsid w:val="00304677"/>
    <w:rsid w:val="00304D4B"/>
    <w:rsid w:val="0033209C"/>
    <w:rsid w:val="00371FC0"/>
    <w:rsid w:val="003836A4"/>
    <w:rsid w:val="00385248"/>
    <w:rsid w:val="003A1693"/>
    <w:rsid w:val="003A3C1D"/>
    <w:rsid w:val="003A7DF0"/>
    <w:rsid w:val="003B0112"/>
    <w:rsid w:val="003D202A"/>
    <w:rsid w:val="003D319B"/>
    <w:rsid w:val="003D48D5"/>
    <w:rsid w:val="003E3DDA"/>
    <w:rsid w:val="003F0238"/>
    <w:rsid w:val="00423588"/>
    <w:rsid w:val="00435D58"/>
    <w:rsid w:val="00454864"/>
    <w:rsid w:val="00455BDF"/>
    <w:rsid w:val="004618BF"/>
    <w:rsid w:val="00490564"/>
    <w:rsid w:val="0049099A"/>
    <w:rsid w:val="004A1B83"/>
    <w:rsid w:val="004A26A0"/>
    <w:rsid w:val="004A3735"/>
    <w:rsid w:val="004A646E"/>
    <w:rsid w:val="004B1915"/>
    <w:rsid w:val="004C6FEB"/>
    <w:rsid w:val="004D25BE"/>
    <w:rsid w:val="004D4584"/>
    <w:rsid w:val="004E0F2A"/>
    <w:rsid w:val="004E5136"/>
    <w:rsid w:val="004E5286"/>
    <w:rsid w:val="00506336"/>
    <w:rsid w:val="005129B5"/>
    <w:rsid w:val="005254C1"/>
    <w:rsid w:val="005257CB"/>
    <w:rsid w:val="00531E87"/>
    <w:rsid w:val="00550229"/>
    <w:rsid w:val="005621BC"/>
    <w:rsid w:val="00570372"/>
    <w:rsid w:val="005B3A06"/>
    <w:rsid w:val="005C55F0"/>
    <w:rsid w:val="005C5816"/>
    <w:rsid w:val="005D18D2"/>
    <w:rsid w:val="005E266F"/>
    <w:rsid w:val="005F40A9"/>
    <w:rsid w:val="00603A22"/>
    <w:rsid w:val="00614629"/>
    <w:rsid w:val="006156A0"/>
    <w:rsid w:val="006165A9"/>
    <w:rsid w:val="006178E5"/>
    <w:rsid w:val="00635B4F"/>
    <w:rsid w:val="006370D9"/>
    <w:rsid w:val="0065717D"/>
    <w:rsid w:val="0066467B"/>
    <w:rsid w:val="006650FB"/>
    <w:rsid w:val="006660C7"/>
    <w:rsid w:val="006928AC"/>
    <w:rsid w:val="00697DD5"/>
    <w:rsid w:val="006C529E"/>
    <w:rsid w:val="006E3F62"/>
    <w:rsid w:val="006E5233"/>
    <w:rsid w:val="007046DC"/>
    <w:rsid w:val="00715889"/>
    <w:rsid w:val="007163BF"/>
    <w:rsid w:val="0073235C"/>
    <w:rsid w:val="00747151"/>
    <w:rsid w:val="00757A7D"/>
    <w:rsid w:val="007709C9"/>
    <w:rsid w:val="007A1EA9"/>
    <w:rsid w:val="007A4E6D"/>
    <w:rsid w:val="007C1BE5"/>
    <w:rsid w:val="007E1C4C"/>
    <w:rsid w:val="007E2356"/>
    <w:rsid w:val="007E63B9"/>
    <w:rsid w:val="0081245D"/>
    <w:rsid w:val="00854ED9"/>
    <w:rsid w:val="00864077"/>
    <w:rsid w:val="008908D5"/>
    <w:rsid w:val="008A59CC"/>
    <w:rsid w:val="008B491B"/>
    <w:rsid w:val="008C24AB"/>
    <w:rsid w:val="0091230C"/>
    <w:rsid w:val="009571E9"/>
    <w:rsid w:val="0096274D"/>
    <w:rsid w:val="00983DCD"/>
    <w:rsid w:val="00992793"/>
    <w:rsid w:val="00992E34"/>
    <w:rsid w:val="009A2705"/>
    <w:rsid w:val="009A32BE"/>
    <w:rsid w:val="009A5E1A"/>
    <w:rsid w:val="009C6F9F"/>
    <w:rsid w:val="009E0A7F"/>
    <w:rsid w:val="009F097B"/>
    <w:rsid w:val="009F6874"/>
    <w:rsid w:val="009F74A7"/>
    <w:rsid w:val="009F7BE5"/>
    <w:rsid w:val="00A04515"/>
    <w:rsid w:val="00A067DD"/>
    <w:rsid w:val="00A07815"/>
    <w:rsid w:val="00A102A3"/>
    <w:rsid w:val="00A13241"/>
    <w:rsid w:val="00A24239"/>
    <w:rsid w:val="00A37DD3"/>
    <w:rsid w:val="00A50EE5"/>
    <w:rsid w:val="00A6038F"/>
    <w:rsid w:val="00A646AC"/>
    <w:rsid w:val="00A70C08"/>
    <w:rsid w:val="00A840E4"/>
    <w:rsid w:val="00AB285C"/>
    <w:rsid w:val="00AB36CC"/>
    <w:rsid w:val="00AC2AAC"/>
    <w:rsid w:val="00AC52C2"/>
    <w:rsid w:val="00AF4C8D"/>
    <w:rsid w:val="00B11CB2"/>
    <w:rsid w:val="00B36BE8"/>
    <w:rsid w:val="00B4035C"/>
    <w:rsid w:val="00B500B2"/>
    <w:rsid w:val="00B5794F"/>
    <w:rsid w:val="00B607BD"/>
    <w:rsid w:val="00B67320"/>
    <w:rsid w:val="00B72FB4"/>
    <w:rsid w:val="00B730C5"/>
    <w:rsid w:val="00B7534E"/>
    <w:rsid w:val="00B82B65"/>
    <w:rsid w:val="00B953CE"/>
    <w:rsid w:val="00BA04C4"/>
    <w:rsid w:val="00BA1FE5"/>
    <w:rsid w:val="00BA21DC"/>
    <w:rsid w:val="00BB2E1B"/>
    <w:rsid w:val="00BD627F"/>
    <w:rsid w:val="00BE6F50"/>
    <w:rsid w:val="00BF2D44"/>
    <w:rsid w:val="00C007E9"/>
    <w:rsid w:val="00C102E6"/>
    <w:rsid w:val="00C12075"/>
    <w:rsid w:val="00C2582D"/>
    <w:rsid w:val="00C73080"/>
    <w:rsid w:val="00C737BF"/>
    <w:rsid w:val="00C85FD0"/>
    <w:rsid w:val="00CC5A7C"/>
    <w:rsid w:val="00CD6F85"/>
    <w:rsid w:val="00CE2375"/>
    <w:rsid w:val="00CE610F"/>
    <w:rsid w:val="00D02998"/>
    <w:rsid w:val="00D1414F"/>
    <w:rsid w:val="00D17075"/>
    <w:rsid w:val="00D27465"/>
    <w:rsid w:val="00D403E6"/>
    <w:rsid w:val="00D5041D"/>
    <w:rsid w:val="00D510D5"/>
    <w:rsid w:val="00D70916"/>
    <w:rsid w:val="00D73BB6"/>
    <w:rsid w:val="00D80C8B"/>
    <w:rsid w:val="00D855F4"/>
    <w:rsid w:val="00D95E48"/>
    <w:rsid w:val="00DA0C06"/>
    <w:rsid w:val="00DA5221"/>
    <w:rsid w:val="00DA649A"/>
    <w:rsid w:val="00DB4E25"/>
    <w:rsid w:val="00DB5273"/>
    <w:rsid w:val="00DC33B0"/>
    <w:rsid w:val="00DD00E7"/>
    <w:rsid w:val="00DD062B"/>
    <w:rsid w:val="00DD27AB"/>
    <w:rsid w:val="00DF6B76"/>
    <w:rsid w:val="00E50958"/>
    <w:rsid w:val="00E53421"/>
    <w:rsid w:val="00E546BD"/>
    <w:rsid w:val="00E6615C"/>
    <w:rsid w:val="00E6647E"/>
    <w:rsid w:val="00E70BDE"/>
    <w:rsid w:val="00EB2FDF"/>
    <w:rsid w:val="00EB4150"/>
    <w:rsid w:val="00EE3CAE"/>
    <w:rsid w:val="00EE63F3"/>
    <w:rsid w:val="00F174DD"/>
    <w:rsid w:val="00F26F01"/>
    <w:rsid w:val="00F354AC"/>
    <w:rsid w:val="00F43BA0"/>
    <w:rsid w:val="00F50D08"/>
    <w:rsid w:val="00F566E5"/>
    <w:rsid w:val="00F623B6"/>
    <w:rsid w:val="00F640FD"/>
    <w:rsid w:val="00F71E02"/>
    <w:rsid w:val="00F87919"/>
    <w:rsid w:val="00F973E6"/>
    <w:rsid w:val="00FB4966"/>
    <w:rsid w:val="00FB6BF0"/>
    <w:rsid w:val="00FC4A19"/>
    <w:rsid w:val="00FD0D6B"/>
    <w:rsid w:val="00FD360E"/>
    <w:rsid w:val="00FE1B91"/>
    <w:rsid w:val="02827E26"/>
    <w:rsid w:val="05CAB12B"/>
    <w:rsid w:val="0619A3EF"/>
    <w:rsid w:val="07D3D4E2"/>
    <w:rsid w:val="0917D82F"/>
    <w:rsid w:val="0DA29A0F"/>
    <w:rsid w:val="0ED81C13"/>
    <w:rsid w:val="10A327C6"/>
    <w:rsid w:val="1266FDC9"/>
    <w:rsid w:val="12D77B82"/>
    <w:rsid w:val="148BE09C"/>
    <w:rsid w:val="14E529C5"/>
    <w:rsid w:val="154C8209"/>
    <w:rsid w:val="1950B0D0"/>
    <w:rsid w:val="1AC9D5E2"/>
    <w:rsid w:val="1E3C1A4E"/>
    <w:rsid w:val="1FFEB409"/>
    <w:rsid w:val="206DE178"/>
    <w:rsid w:val="227CBF9C"/>
    <w:rsid w:val="232F6CEE"/>
    <w:rsid w:val="290EBEC1"/>
    <w:rsid w:val="2BBC57FA"/>
    <w:rsid w:val="2E0592D1"/>
    <w:rsid w:val="3193B725"/>
    <w:rsid w:val="32D88921"/>
    <w:rsid w:val="33C9FD15"/>
    <w:rsid w:val="341C78B3"/>
    <w:rsid w:val="34E1CE69"/>
    <w:rsid w:val="3513B0C9"/>
    <w:rsid w:val="35E27191"/>
    <w:rsid w:val="3D375445"/>
    <w:rsid w:val="3E05EA6D"/>
    <w:rsid w:val="3F0D2525"/>
    <w:rsid w:val="40189A86"/>
    <w:rsid w:val="409249AE"/>
    <w:rsid w:val="460FE988"/>
    <w:rsid w:val="486D320E"/>
    <w:rsid w:val="4AE5B6A7"/>
    <w:rsid w:val="4B7E6D6F"/>
    <w:rsid w:val="4EA81034"/>
    <w:rsid w:val="4EAA921D"/>
    <w:rsid w:val="4ED67F79"/>
    <w:rsid w:val="4FA39E07"/>
    <w:rsid w:val="4FFD4759"/>
    <w:rsid w:val="5025CDA4"/>
    <w:rsid w:val="51F9A942"/>
    <w:rsid w:val="5308DA30"/>
    <w:rsid w:val="53541376"/>
    <w:rsid w:val="56A19E0B"/>
    <w:rsid w:val="5784D09E"/>
    <w:rsid w:val="58024D17"/>
    <w:rsid w:val="5F5D4FB5"/>
    <w:rsid w:val="600CC783"/>
    <w:rsid w:val="63ED8096"/>
    <w:rsid w:val="64784F44"/>
    <w:rsid w:val="65FE4307"/>
    <w:rsid w:val="662854C1"/>
    <w:rsid w:val="6678E2A0"/>
    <w:rsid w:val="67DC085B"/>
    <w:rsid w:val="69D03848"/>
    <w:rsid w:val="6A36E477"/>
    <w:rsid w:val="6B61E377"/>
    <w:rsid w:val="6D2F3033"/>
    <w:rsid w:val="6DAAB38D"/>
    <w:rsid w:val="6E0927BD"/>
    <w:rsid w:val="73540340"/>
    <w:rsid w:val="759DCE6C"/>
    <w:rsid w:val="799EE14E"/>
    <w:rsid w:val="7C3172C2"/>
    <w:rsid w:val="7D83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EAB7E"/>
  <w15:docId w15:val="{515607DD-9ACF-4155-A8A7-42C3C183C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46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0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0E7"/>
  </w:style>
  <w:style w:type="paragraph" w:styleId="Footer">
    <w:name w:val="footer"/>
    <w:basedOn w:val="Normal"/>
    <w:link w:val="FooterChar"/>
    <w:uiPriority w:val="99"/>
    <w:unhideWhenUsed/>
    <w:rsid w:val="00DD0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0E7"/>
  </w:style>
  <w:style w:type="paragraph" w:styleId="BalloonText">
    <w:name w:val="Balloon Text"/>
    <w:basedOn w:val="Normal"/>
    <w:link w:val="BalloonTextChar"/>
    <w:uiPriority w:val="99"/>
    <w:semiHidden/>
    <w:unhideWhenUsed/>
    <w:rsid w:val="00DD0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0E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26F0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F01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D27AB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52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5286"/>
    <w:rPr>
      <w:b/>
      <w:bCs/>
    </w:rPr>
  </w:style>
  <w:style w:type="character" w:styleId="Mention">
    <w:name w:val="Mention"/>
    <w:basedOn w:val="DefaultParagraphFont"/>
    <w:uiPriority w:val="99"/>
    <w:unhideWhenUsed/>
    <w:rsid w:val="004E528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sda.gov/about-usda/general-information/staff-offices/office-chief-economist/office-energy-and-environmental-policy/climate-change/greenhouse-gas-inventory-and-assessment-program/quantifying-greenhouse-gas-fluxes-methods-entity-scale-inventory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pcc-nggip.iges.or.jp/public/2019rf/index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pcc-nggip.iges.or.jp/public/2006gl/index.html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mailto:Vaughan.andrews@wy.co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so.org/standard/84358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>
  <documentManagement>
    <TaxCatchAll xmlns="218e2328-9f8f-4dcf-9df0-a1946bd9bbe3" xsi:nil="true"/>
    <lcf76f155ced4ddcb4097134ff3c332f xmlns="c40f0edb-2014-4ce0-a4b3-d13e7f801702">
      <Terms xmlns="http://schemas.microsoft.com/office/infopath/2007/PartnerControls"/>
    </lcf76f155ced4ddcb4097134ff3c332f>
    <Notes xmlns="c40f0edb-2014-4ce0-a4b3-d13e7f80170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1CD16FF67EA447ADE4E74139850B79" ma:contentTypeVersion="19" ma:contentTypeDescription="Create a new document." ma:contentTypeScope="" ma:versionID="c0c6036ef4d00a0135b152b905ce771d">
  <xsd:schema xmlns:xsd="http://www.w3.org/2001/XMLSchema" xmlns:xs="http://www.w3.org/2001/XMLSchema" xmlns:p="http://schemas.microsoft.com/office/2006/metadata/properties" xmlns:ns2="c40f0edb-2014-4ce0-a4b3-d13e7f801702" xmlns:ns3="118b3e19-8914-4f87-98fd-6f8ab0b17e99" xmlns:ns4="218e2328-9f8f-4dcf-9df0-a1946bd9bbe3" targetNamespace="http://schemas.microsoft.com/office/2006/metadata/properties" ma:root="true" ma:fieldsID="02a27ac92a4589d5b9b991cec2cbfd92" ns2:_="" ns3:_="" ns4:_="">
    <xsd:import namespace="c40f0edb-2014-4ce0-a4b3-d13e7f801702"/>
    <xsd:import namespace="118b3e19-8914-4f87-98fd-6f8ab0b17e99"/>
    <xsd:import namespace="218e2328-9f8f-4dcf-9df0-a1946bd9bb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f0edb-2014-4ce0-a4b3-d13e7f801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18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56a6e4-3562-4142-9fce-41feec74f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b3e19-8914-4f87-98fd-6f8ab0b17e9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e2328-9f8f-4dcf-9df0-a1946bd9bbe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5ee95d2-34e2-4c5c-b4db-3fe6a4860441}" ma:internalName="TaxCatchAll" ma:showField="CatchAllData" ma:web="118b3e19-8914-4f87-98fd-6f8ab0b17e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F4B0F-E748-4C3C-A9DC-700807BAED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548BBD-8E77-40BF-A45E-90E4FF5D838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909E5FC-71A6-4D06-8515-6FC3B88853A2}">
  <ds:schemaRefs>
    <ds:schemaRef ds:uri="http://schemas.microsoft.com/office/2006/metadata/properties"/>
    <ds:schemaRef ds:uri="218e2328-9f8f-4dcf-9df0-a1946bd9bbe3"/>
    <ds:schemaRef ds:uri="c40f0edb-2014-4ce0-a4b3-d13e7f801702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6B96DB0-B967-4BC7-A9A5-F92774DBA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0f0edb-2014-4ce0-a4b3-d13e7f801702"/>
    <ds:schemaRef ds:uri="118b3e19-8914-4f87-98fd-6f8ab0b17e99"/>
    <ds:schemaRef ds:uri="218e2328-9f8f-4dcf-9df0-a1946bd9bb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00A94E9-74B3-44DC-B4A0-0B9EE3E2E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797</Words>
  <Characters>4771</Characters>
  <Application>Microsoft Office Word</Application>
  <DocSecurity>0</DocSecurity>
  <Lines>101</Lines>
  <Paragraphs>32</Paragraphs>
  <ScaleCrop>false</ScaleCrop>
  <Company>Weyerhaeuser</Company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(multi-page)</dc:title>
  <dc:subject/>
  <dc:creator>Forms Management</dc:creator>
  <cp:keywords>Letterhead, 20690</cp:keywords>
  <dc:description>eForm 20690</dc:description>
  <cp:lastModifiedBy>Andrews, Vaughan</cp:lastModifiedBy>
  <cp:revision>143</cp:revision>
  <cp:lastPrinted>2011-09-13T18:28:00Z</cp:lastPrinted>
  <dcterms:created xsi:type="dcterms:W3CDTF">2026-04-03T21:30:00Z</dcterms:created>
  <dcterms:modified xsi:type="dcterms:W3CDTF">2026-04-10T22:06:00Z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83900.0000000000</vt:lpwstr>
  </property>
  <property fmtid="{D5CDD505-2E9C-101B-9397-08002B2CF9AE}" pid="3" name="ContentType">
    <vt:lpwstr>FM Content Type</vt:lpwstr>
  </property>
  <property fmtid="{D5CDD505-2E9C-101B-9397-08002B2CF9AE}" pid="4" name="Restricted Users">
    <vt:lpwstr/>
  </property>
  <property fmtid="{D5CDD505-2E9C-101B-9397-08002B2CF9AE}" pid="5" name="Restricted Users and Groups">
    <vt:lpwstr>14;#;#14;#</vt:lpwstr>
  </property>
  <property fmtid="{D5CDD505-2E9C-101B-9397-08002B2CF9AE}" pid="6" name="display_urn:schemas-microsoft-com:office:office#Restricted_x0020_Users_x0020_and_x0020_Groups">
    <vt:lpwstr>Nason, Kerrie</vt:lpwstr>
  </property>
  <property fmtid="{D5CDD505-2E9C-101B-9397-08002B2CF9AE}" pid="7" name="_dlc_DocId">
    <vt:lpwstr>FWQAPPWY2YZX-5-839</vt:lpwstr>
  </property>
  <property fmtid="{D5CDD505-2E9C-101B-9397-08002B2CF9AE}" pid="8" name="_dlc_DocIdItemGuid">
    <vt:lpwstr>5181ffb5-10f8-40c8-ab99-a9ffd9a45eda</vt:lpwstr>
  </property>
  <property fmtid="{D5CDD505-2E9C-101B-9397-08002B2CF9AE}" pid="9" name="_dlc_DocIdUrl">
    <vt:lpwstr>http://wss.weyer.com/sites/forms/_layouts/DocIdRedir.aspx?ID=FWQAPPWY2YZX-5-839, FWQAPPWY2YZX-5-839</vt:lpwstr>
  </property>
  <property fmtid="{D5CDD505-2E9C-101B-9397-08002B2CF9AE}" pid="10" name="URL">
    <vt:lpwstr/>
  </property>
  <property fmtid="{D5CDD505-2E9C-101B-9397-08002B2CF9AE}" pid="11" name="FolderItemID">
    <vt:lpwstr/>
  </property>
  <property fmtid="{D5CDD505-2E9C-101B-9397-08002B2CF9AE}" pid="12" name="ContentTypeId">
    <vt:lpwstr>0x0101002E1CD16FF67EA447ADE4E74139850B79</vt:lpwstr>
  </property>
  <property fmtid="{D5CDD505-2E9C-101B-9397-08002B2CF9AE}" pid="13" name="MediaServiceImageTags">
    <vt:lpwstr/>
  </property>
  <property fmtid="{D5CDD505-2E9C-101B-9397-08002B2CF9AE}" pid="14" name="docLang">
    <vt:lpwstr>en</vt:lpwstr>
  </property>
</Properties>
</file>