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DA767" w14:textId="38FE5D1D" w:rsidR="00CB19A8" w:rsidRPr="00BB5294" w:rsidRDefault="007901AC">
      <w:pPr>
        <w:spacing w:before="240" w:after="240" w:line="240" w:lineRule="auto"/>
        <w:jc w:val="right"/>
        <w:rPr>
          <w:rFonts w:ascii="Times New Roman" w:eastAsia="Times New Roman" w:hAnsi="Times New Roman" w:cs="Times New Roman"/>
        </w:rPr>
      </w:pPr>
      <w:r w:rsidRPr="00BB5294">
        <w:rPr>
          <w:rFonts w:ascii="Times New Roman" w:eastAsia="Times New Roman" w:hAnsi="Times New Roman" w:cs="Times New Roman"/>
        </w:rPr>
        <w:t>California Fuels and Convenience Alliance</w:t>
      </w:r>
      <w:r w:rsidRPr="00BB5294">
        <w:rPr>
          <w:rFonts w:ascii="Times New Roman" w:hAnsi="Times New Roman" w:cs="Times New Roman"/>
          <w:noProof/>
        </w:rPr>
        <w:drawing>
          <wp:anchor distT="114300" distB="114300" distL="114300" distR="114300" simplePos="0" relativeHeight="251658240" behindDoc="0" locked="0" layoutInCell="1" hidden="0" allowOverlap="1" wp14:anchorId="505AA1A2" wp14:editId="5A8315D6">
            <wp:simplePos x="0" y="0"/>
            <wp:positionH relativeFrom="column">
              <wp:posOffset>1</wp:posOffset>
            </wp:positionH>
            <wp:positionV relativeFrom="paragraph">
              <wp:posOffset>190500</wp:posOffset>
            </wp:positionV>
            <wp:extent cx="2233613" cy="754518"/>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233613" cy="754518"/>
                    </a:xfrm>
                    <a:prstGeom prst="rect">
                      <a:avLst/>
                    </a:prstGeom>
                    <a:ln/>
                  </pic:spPr>
                </pic:pic>
              </a:graphicData>
            </a:graphic>
            <wp14:sizeRelH relativeFrom="margin">
              <wp14:pctWidth>0</wp14:pctWidth>
            </wp14:sizeRelH>
            <wp14:sizeRelV relativeFrom="margin">
              <wp14:pctHeight>0</wp14:pctHeight>
            </wp14:sizeRelV>
          </wp:anchor>
        </w:drawing>
      </w:r>
    </w:p>
    <w:p w14:paraId="253C0C0C" w14:textId="77777777" w:rsidR="00CB19A8" w:rsidRPr="00BB5294" w:rsidRDefault="007901AC">
      <w:pPr>
        <w:spacing w:before="240" w:after="240" w:line="240" w:lineRule="auto"/>
        <w:jc w:val="right"/>
        <w:rPr>
          <w:rFonts w:ascii="Times New Roman" w:eastAsia="Times New Roman" w:hAnsi="Times New Roman" w:cs="Times New Roman"/>
        </w:rPr>
      </w:pPr>
      <w:r w:rsidRPr="00BB5294">
        <w:rPr>
          <w:rFonts w:ascii="Times New Roman" w:eastAsia="Times New Roman" w:hAnsi="Times New Roman" w:cs="Times New Roman"/>
        </w:rPr>
        <w:t>2520 Venture Oaks Way, Suite 100</w:t>
      </w:r>
    </w:p>
    <w:p w14:paraId="0BA700A1" w14:textId="77777777" w:rsidR="00CB19A8" w:rsidRPr="00BB5294" w:rsidRDefault="007901AC">
      <w:pPr>
        <w:spacing w:before="240" w:after="240" w:line="240" w:lineRule="auto"/>
        <w:jc w:val="right"/>
        <w:rPr>
          <w:rFonts w:ascii="Times New Roman" w:eastAsia="Times New Roman" w:hAnsi="Times New Roman" w:cs="Times New Roman"/>
        </w:rPr>
      </w:pPr>
      <w:r w:rsidRPr="00BB5294">
        <w:rPr>
          <w:rFonts w:ascii="Times New Roman" w:eastAsia="Times New Roman" w:hAnsi="Times New Roman" w:cs="Times New Roman"/>
        </w:rPr>
        <w:t>Sacramento, CA 95833</w:t>
      </w:r>
    </w:p>
    <w:p w14:paraId="20CFD2EB" w14:textId="77777777" w:rsidR="00CB19A8" w:rsidRPr="00BB5294" w:rsidRDefault="007901AC">
      <w:pPr>
        <w:spacing w:before="240" w:after="240" w:line="240" w:lineRule="auto"/>
        <w:jc w:val="right"/>
        <w:rPr>
          <w:rFonts w:ascii="Times New Roman" w:eastAsia="Times New Roman" w:hAnsi="Times New Roman" w:cs="Times New Roman"/>
        </w:rPr>
      </w:pPr>
      <w:r w:rsidRPr="00BB5294">
        <w:rPr>
          <w:rFonts w:ascii="Times New Roman" w:eastAsia="Times New Roman" w:hAnsi="Times New Roman" w:cs="Times New Roman"/>
        </w:rPr>
        <w:t>916.646.5999</w:t>
      </w:r>
    </w:p>
    <w:p w14:paraId="5FDB3E36" w14:textId="6B09B7BB" w:rsidR="00CB19A8" w:rsidRPr="00BB5294" w:rsidRDefault="00A92175">
      <w:pPr>
        <w:spacing w:line="240" w:lineRule="auto"/>
        <w:rPr>
          <w:rFonts w:ascii="Times New Roman" w:eastAsia="Times New Roman" w:hAnsi="Times New Roman" w:cs="Times New Roman"/>
          <w:b/>
        </w:rPr>
      </w:pPr>
      <w:r>
        <w:rPr>
          <w:rFonts w:ascii="Times New Roman" w:eastAsia="Times New Roman" w:hAnsi="Times New Roman" w:cs="Times New Roman"/>
          <w:b/>
        </w:rPr>
        <w:t>October</w:t>
      </w:r>
      <w:r w:rsidR="00A647F2" w:rsidRPr="00A647F2">
        <w:rPr>
          <w:rFonts w:ascii="Times New Roman" w:eastAsia="Times New Roman" w:hAnsi="Times New Roman" w:cs="Times New Roman"/>
          <w:b/>
        </w:rPr>
        <w:t xml:space="preserve"> </w:t>
      </w:r>
      <w:r>
        <w:rPr>
          <w:rFonts w:ascii="Times New Roman" w:eastAsia="Times New Roman" w:hAnsi="Times New Roman" w:cs="Times New Roman"/>
          <w:b/>
        </w:rPr>
        <w:t>27</w:t>
      </w:r>
      <w:r w:rsidR="004633FC" w:rsidRPr="00A647F2">
        <w:rPr>
          <w:rFonts w:ascii="Times New Roman" w:eastAsia="Times New Roman" w:hAnsi="Times New Roman" w:cs="Times New Roman"/>
          <w:b/>
        </w:rPr>
        <w:t>, 2025</w:t>
      </w:r>
    </w:p>
    <w:p w14:paraId="78EE8A56" w14:textId="4C400FF7" w:rsidR="00CB19A8" w:rsidRPr="00BB5294" w:rsidRDefault="00CB19A8">
      <w:pPr>
        <w:spacing w:line="240" w:lineRule="auto"/>
        <w:rPr>
          <w:rFonts w:ascii="Times New Roman" w:eastAsia="Times New Roman" w:hAnsi="Times New Roman" w:cs="Times New Roman"/>
        </w:rPr>
      </w:pPr>
    </w:p>
    <w:p w14:paraId="723DF495" w14:textId="77777777" w:rsidR="00CB19A8" w:rsidRPr="00BB5294" w:rsidRDefault="007901AC">
      <w:pPr>
        <w:spacing w:line="240" w:lineRule="auto"/>
        <w:rPr>
          <w:rFonts w:ascii="Times New Roman" w:eastAsia="Times New Roman" w:hAnsi="Times New Roman" w:cs="Times New Roman"/>
        </w:rPr>
      </w:pPr>
      <w:r w:rsidRPr="00BB5294">
        <w:rPr>
          <w:rFonts w:ascii="Times New Roman" w:eastAsia="Times New Roman" w:hAnsi="Times New Roman" w:cs="Times New Roman"/>
        </w:rPr>
        <w:t>California Air Resources Board</w:t>
      </w:r>
      <w:r w:rsidRPr="00BB5294">
        <w:rPr>
          <w:rFonts w:ascii="Times New Roman" w:eastAsia="Times New Roman" w:hAnsi="Times New Roman" w:cs="Times New Roman"/>
        </w:rPr>
        <w:br/>
        <w:t>1001 I Street</w:t>
      </w:r>
      <w:r w:rsidRPr="00BB5294">
        <w:rPr>
          <w:rFonts w:ascii="Times New Roman" w:eastAsia="Times New Roman" w:hAnsi="Times New Roman" w:cs="Times New Roman"/>
        </w:rPr>
        <w:br/>
        <w:t>Sacramento, CA 95814</w:t>
      </w:r>
    </w:p>
    <w:p w14:paraId="4DDCF555" w14:textId="77777777" w:rsidR="00CB19A8" w:rsidRPr="00BB5294" w:rsidRDefault="007901AC">
      <w:pPr>
        <w:spacing w:line="240" w:lineRule="auto"/>
        <w:rPr>
          <w:rFonts w:ascii="Times New Roman" w:eastAsia="Times New Roman" w:hAnsi="Times New Roman" w:cs="Times New Roman"/>
          <w:b/>
        </w:rPr>
      </w:pPr>
      <w:r w:rsidRPr="00BB5294">
        <w:rPr>
          <w:rFonts w:ascii="Times New Roman" w:eastAsia="Times New Roman" w:hAnsi="Times New Roman" w:cs="Times New Roman"/>
          <w:b/>
        </w:rPr>
        <w:t xml:space="preserve"> </w:t>
      </w:r>
    </w:p>
    <w:p w14:paraId="6B0C9C58" w14:textId="44E2410F" w:rsidR="002B28AB" w:rsidRDefault="007901AC" w:rsidP="002B28AB">
      <w:pPr>
        <w:rPr>
          <w:rFonts w:ascii="Times New Roman" w:eastAsia="Times New Roman" w:hAnsi="Times New Roman" w:cs="Times New Roman"/>
        </w:rPr>
      </w:pPr>
      <w:r w:rsidRPr="00BB5294">
        <w:rPr>
          <w:rFonts w:ascii="Times New Roman" w:eastAsia="Times New Roman" w:hAnsi="Times New Roman" w:cs="Times New Roman"/>
          <w:b/>
        </w:rPr>
        <w:t xml:space="preserve">RE: </w:t>
      </w:r>
      <w:r w:rsidR="002B28AB">
        <w:rPr>
          <w:rFonts w:ascii="Times New Roman" w:eastAsia="Times New Roman" w:hAnsi="Times New Roman" w:cs="Times New Roman"/>
          <w:b/>
        </w:rPr>
        <w:t xml:space="preserve">CFCA Comments </w:t>
      </w:r>
      <w:r w:rsidR="00A62ADE">
        <w:rPr>
          <w:rFonts w:ascii="Times New Roman" w:eastAsia="Times New Roman" w:hAnsi="Times New Roman" w:cs="Times New Roman"/>
          <w:bCs/>
        </w:rPr>
        <w:t>–</w:t>
      </w:r>
      <w:r w:rsidR="00A92175">
        <w:rPr>
          <w:rFonts w:ascii="Times New Roman" w:eastAsia="Times New Roman" w:hAnsi="Times New Roman" w:cs="Times New Roman"/>
          <w:b/>
        </w:rPr>
        <w:t xml:space="preserve"> Draft </w:t>
      </w:r>
      <w:r w:rsidR="00A92175" w:rsidRPr="00A92175">
        <w:rPr>
          <w:rFonts w:ascii="Times New Roman" w:eastAsia="Times New Roman" w:hAnsi="Times New Roman" w:cs="Times New Roman"/>
          <w:b/>
        </w:rPr>
        <w:t>Reporting Template for Scope 1 and Scope 2 GHG Emissions</w:t>
      </w:r>
    </w:p>
    <w:p w14:paraId="4D5ED5DF" w14:textId="77777777" w:rsidR="00A92175" w:rsidRDefault="00A92175" w:rsidP="00A62ADE">
      <w:pPr>
        <w:rPr>
          <w:rFonts w:ascii="Times New Roman" w:eastAsia="Times New Roman" w:hAnsi="Times New Roman" w:cs="Times New Roman"/>
        </w:rPr>
      </w:pPr>
    </w:p>
    <w:p w14:paraId="6923EC1B" w14:textId="36E6BFF4" w:rsidR="00A62ADE" w:rsidRDefault="00A62ADE" w:rsidP="00A62ADE">
      <w:pPr>
        <w:rPr>
          <w:rFonts w:ascii="Times New Roman" w:eastAsia="Times New Roman" w:hAnsi="Times New Roman" w:cs="Times New Roman"/>
        </w:rPr>
      </w:pPr>
      <w:r w:rsidRPr="002B28AB">
        <w:rPr>
          <w:rFonts w:ascii="Times New Roman" w:eastAsia="Times New Roman" w:hAnsi="Times New Roman" w:cs="Times New Roman"/>
        </w:rPr>
        <w:t>The California Fuels and Convenience Alliance (CFCA) represent</w:t>
      </w:r>
      <w:r>
        <w:rPr>
          <w:rFonts w:ascii="Times New Roman" w:eastAsia="Times New Roman" w:hAnsi="Times New Roman" w:cs="Times New Roman"/>
        </w:rPr>
        <w:t xml:space="preserve">s </w:t>
      </w:r>
      <w:r w:rsidRPr="002B28AB">
        <w:rPr>
          <w:rFonts w:ascii="Times New Roman" w:eastAsia="Times New Roman" w:hAnsi="Times New Roman" w:cs="Times New Roman"/>
        </w:rPr>
        <w:t>approximately 300 members, including nearly 90 percent of all independent petroleum marketers in the state and more than half of the state’s 12,000 convenience retailers. Our members—predominantly small, family- and minority-owned businesses—play a vital role in California’s fuel supply chain, serving local governments, emergency services, school districts, transit companies, independent fuel retailers, and the agriculture industry.</w:t>
      </w:r>
    </w:p>
    <w:p w14:paraId="1FCBD12A" w14:textId="77777777" w:rsidR="00A62ADE" w:rsidRDefault="00A62ADE" w:rsidP="002B28AB">
      <w:pPr>
        <w:rPr>
          <w:rFonts w:ascii="Times New Roman" w:eastAsia="Times New Roman" w:hAnsi="Times New Roman" w:cs="Times New Roman"/>
        </w:rPr>
      </w:pPr>
    </w:p>
    <w:p w14:paraId="4D308BC1" w14:textId="0143BE2F" w:rsidR="00642146" w:rsidRDefault="00A92175" w:rsidP="002B28AB">
      <w:pPr>
        <w:rPr>
          <w:rFonts w:ascii="Times New Roman" w:eastAsia="Times New Roman" w:hAnsi="Times New Roman" w:cs="Times New Roman"/>
        </w:rPr>
      </w:pPr>
      <w:r w:rsidRPr="00A92175">
        <w:rPr>
          <w:rFonts w:ascii="Times New Roman" w:eastAsia="Times New Roman" w:hAnsi="Times New Roman" w:cs="Times New Roman"/>
        </w:rPr>
        <w:t>We appreciate the opportunity to comment on the California Air Resources Board’s (CARB) Draft Reporting Template for Scope 1 and Scope 2 greenhouse gas (GHG) emissions under SB 253.</w:t>
      </w:r>
    </w:p>
    <w:p w14:paraId="21C7749B" w14:textId="77777777" w:rsidR="00A92175" w:rsidRDefault="00A92175" w:rsidP="002B28AB">
      <w:pPr>
        <w:rPr>
          <w:rFonts w:ascii="Times New Roman" w:eastAsia="Times New Roman" w:hAnsi="Times New Roman" w:cs="Times New Roman"/>
        </w:rPr>
      </w:pPr>
    </w:p>
    <w:p w14:paraId="4CCC0882" w14:textId="77777777" w:rsidR="00A92175" w:rsidRPr="00A92175" w:rsidRDefault="00A92175" w:rsidP="00A92175">
      <w:pPr>
        <w:rPr>
          <w:rFonts w:ascii="Times New Roman" w:eastAsia="Times New Roman" w:hAnsi="Times New Roman" w:cs="Times New Roman"/>
          <w:b/>
          <w:bCs/>
        </w:rPr>
      </w:pPr>
      <w:r w:rsidRPr="00A92175">
        <w:rPr>
          <w:rFonts w:ascii="Times New Roman" w:eastAsia="Times New Roman" w:hAnsi="Times New Roman" w:cs="Times New Roman"/>
          <w:b/>
          <w:bCs/>
        </w:rPr>
        <w:t>SCOPE 1 EMISSIONS INTENSITY</w:t>
      </w:r>
    </w:p>
    <w:p w14:paraId="4A6F3F17" w14:textId="77777777" w:rsidR="00A92175" w:rsidRPr="00A92175" w:rsidRDefault="00A92175" w:rsidP="00A92175">
      <w:pPr>
        <w:rPr>
          <w:rFonts w:ascii="Times New Roman" w:eastAsia="Times New Roman" w:hAnsi="Times New Roman" w:cs="Times New Roman"/>
        </w:rPr>
      </w:pPr>
      <w:r w:rsidRPr="00A92175">
        <w:rPr>
          <w:rFonts w:ascii="Times New Roman" w:eastAsia="Times New Roman" w:hAnsi="Times New Roman" w:cs="Times New Roman"/>
        </w:rPr>
        <w:t>CARB’s template currently requests that reporting entities disclose Scope 1 emission intensity per million dollars in revenue (mtCO₂e/million dollars). CFCA recommends that CARB allow reporting entities to use physical intensity ratios (e.g., mtCO₂e per square foot) rather than financial-based ratios tied to revenue. Reporting intensity by physical unit would better align with facility-level operational data and protect confidential financial information from external exposure. CARB should consider providing flexibility for entities to select the intensity ratio most appropriate for their business operations.</w:t>
      </w:r>
    </w:p>
    <w:p w14:paraId="28D4235C" w14:textId="77777777" w:rsidR="00A92175" w:rsidRPr="00A92175" w:rsidRDefault="00A92175" w:rsidP="00A92175">
      <w:pPr>
        <w:rPr>
          <w:rFonts w:ascii="Times New Roman" w:eastAsia="Times New Roman" w:hAnsi="Times New Roman" w:cs="Times New Roman"/>
          <w:b/>
          <w:bCs/>
        </w:rPr>
      </w:pPr>
    </w:p>
    <w:p w14:paraId="6D5D3744" w14:textId="77777777" w:rsidR="00A92175" w:rsidRPr="00A92175" w:rsidRDefault="00A92175" w:rsidP="00A92175">
      <w:pPr>
        <w:rPr>
          <w:rFonts w:ascii="Times New Roman" w:eastAsia="Times New Roman" w:hAnsi="Times New Roman" w:cs="Times New Roman"/>
          <w:b/>
          <w:bCs/>
        </w:rPr>
      </w:pPr>
      <w:r w:rsidRPr="00A92175">
        <w:rPr>
          <w:rFonts w:ascii="Times New Roman" w:eastAsia="Times New Roman" w:hAnsi="Times New Roman" w:cs="Times New Roman"/>
          <w:b/>
          <w:bCs/>
        </w:rPr>
        <w:t>ORGANIZATIONAL BOUNDARIES</w:t>
      </w:r>
    </w:p>
    <w:p w14:paraId="2C1E2A69" w14:textId="4AD48634" w:rsidR="00A92175" w:rsidRPr="00A92175" w:rsidRDefault="00A92175" w:rsidP="00A92175">
      <w:pPr>
        <w:rPr>
          <w:rFonts w:ascii="Times New Roman" w:eastAsia="Times New Roman" w:hAnsi="Times New Roman" w:cs="Times New Roman"/>
        </w:rPr>
      </w:pPr>
      <w:r w:rsidRPr="00A92175">
        <w:rPr>
          <w:rFonts w:ascii="Times New Roman" w:eastAsia="Times New Roman" w:hAnsi="Times New Roman" w:cs="Times New Roman"/>
        </w:rPr>
        <w:t>Regarding organizational boundaries, CFCA urges CARB to allow reporting entities the flexibility to select a boundary condition consistent with established frameworks such as the Greenhouse Gas Protocol or the EU Corporate Sustainability Reporting Directive (CSRD). Each business structure is unique, and a one-size-fits-all boundary definition would not reflect operational realities. For example, some entities</w:t>
      </w:r>
      <w:r>
        <w:rPr>
          <w:rFonts w:ascii="Times New Roman" w:eastAsia="Times New Roman" w:hAnsi="Times New Roman" w:cs="Times New Roman"/>
        </w:rPr>
        <w:t xml:space="preserve"> use</w:t>
      </w:r>
      <w:r w:rsidRPr="00A92175">
        <w:rPr>
          <w:rFonts w:ascii="Times New Roman" w:eastAsia="Times New Roman" w:hAnsi="Times New Roman" w:cs="Times New Roman"/>
        </w:rPr>
        <w:t xml:space="preserve"> an “operational control” approach consistent with the GHG Protocol framework. CARB should maintain flexibility for entities to apply whichever recognized boundary approach best fits their organization.</w:t>
      </w:r>
    </w:p>
    <w:p w14:paraId="1C4DB79E" w14:textId="77777777" w:rsidR="00A92175" w:rsidRPr="00A92175" w:rsidRDefault="00A92175" w:rsidP="00A92175">
      <w:pPr>
        <w:rPr>
          <w:rFonts w:ascii="Times New Roman" w:eastAsia="Times New Roman" w:hAnsi="Times New Roman" w:cs="Times New Roman"/>
          <w:b/>
          <w:bCs/>
        </w:rPr>
      </w:pPr>
    </w:p>
    <w:p w14:paraId="6C89E816" w14:textId="77777777" w:rsidR="00A92175" w:rsidRPr="00A92175" w:rsidRDefault="00A92175" w:rsidP="00A92175">
      <w:pPr>
        <w:rPr>
          <w:rFonts w:ascii="Times New Roman" w:eastAsia="Times New Roman" w:hAnsi="Times New Roman" w:cs="Times New Roman"/>
          <w:b/>
          <w:bCs/>
        </w:rPr>
      </w:pPr>
      <w:r w:rsidRPr="00A92175">
        <w:rPr>
          <w:rFonts w:ascii="Times New Roman" w:eastAsia="Times New Roman" w:hAnsi="Times New Roman" w:cs="Times New Roman"/>
          <w:b/>
          <w:bCs/>
        </w:rPr>
        <w:t>CONCLUSION</w:t>
      </w:r>
    </w:p>
    <w:p w14:paraId="732ABEAC" w14:textId="77777777" w:rsidR="00196179" w:rsidRPr="00196179" w:rsidRDefault="00196179" w:rsidP="00196179">
      <w:pPr>
        <w:rPr>
          <w:rFonts w:ascii="Times New Roman" w:eastAsia="Times New Roman" w:hAnsi="Times New Roman" w:cs="Times New Roman"/>
        </w:rPr>
      </w:pPr>
      <w:r w:rsidRPr="00196179">
        <w:rPr>
          <w:rFonts w:ascii="Times New Roman" w:eastAsia="Times New Roman" w:hAnsi="Times New Roman" w:cs="Times New Roman"/>
        </w:rPr>
        <w:t xml:space="preserve">CFCA appreciates CARB’s continued engagement and efforts to provide clarity on SB 253 implementation. As CARB finalizes the reporting framework, we strongly encourage the Board to maintain flexibility regarding the use of the reporting template, emission intensity metrics, and </w:t>
      </w:r>
      <w:r w:rsidRPr="00196179">
        <w:rPr>
          <w:rFonts w:ascii="Times New Roman" w:eastAsia="Times New Roman" w:hAnsi="Times New Roman" w:cs="Times New Roman"/>
        </w:rPr>
        <w:lastRenderedPageBreak/>
        <w:t>organizational boundary definitions to ensure accuracy, confidentiality, and practicality for reporting entities.</w:t>
      </w:r>
    </w:p>
    <w:p w14:paraId="49E1B59C" w14:textId="77777777" w:rsidR="00196179" w:rsidRPr="00196179" w:rsidRDefault="00196179" w:rsidP="00196179">
      <w:pPr>
        <w:rPr>
          <w:rFonts w:ascii="Times New Roman" w:eastAsia="Times New Roman" w:hAnsi="Times New Roman" w:cs="Times New Roman"/>
        </w:rPr>
      </w:pPr>
    </w:p>
    <w:p w14:paraId="7091B00F" w14:textId="7300F584" w:rsidR="00F90A66" w:rsidRDefault="00196179" w:rsidP="00196179">
      <w:pPr>
        <w:rPr>
          <w:rFonts w:ascii="Times New Roman" w:eastAsia="Times New Roman" w:hAnsi="Times New Roman" w:cs="Times New Roman"/>
        </w:rPr>
      </w:pPr>
      <w:r w:rsidRPr="00196179">
        <w:rPr>
          <w:rFonts w:ascii="Times New Roman" w:eastAsia="Times New Roman" w:hAnsi="Times New Roman" w:cs="Times New Roman"/>
        </w:rPr>
        <w:t>We thank you for the opportunity to provide feedback on the proposed framework and look forward to ongoing collaboration to ensure these regulations support both affordability and feasible implementation for California businesses.</w:t>
      </w:r>
    </w:p>
    <w:p w14:paraId="1B05A6A1" w14:textId="77777777" w:rsidR="00196179" w:rsidRPr="00FF5CC1" w:rsidRDefault="00196179" w:rsidP="00196179">
      <w:pPr>
        <w:rPr>
          <w:rFonts w:ascii="Times New Roman" w:eastAsia="Times New Roman" w:hAnsi="Times New Roman" w:cs="Times New Roman"/>
        </w:rPr>
      </w:pPr>
    </w:p>
    <w:p w14:paraId="7EE116B8" w14:textId="7467CE21" w:rsidR="00CB19A8" w:rsidRPr="00FF5CC1" w:rsidRDefault="007901AC" w:rsidP="00FF5CC1">
      <w:pPr>
        <w:rPr>
          <w:rFonts w:ascii="Times New Roman" w:eastAsia="Times New Roman" w:hAnsi="Times New Roman" w:cs="Times New Roman"/>
          <w:b/>
          <w:i/>
          <w:iCs/>
        </w:rPr>
      </w:pPr>
      <w:r w:rsidRPr="00FF5CC1">
        <w:rPr>
          <w:rFonts w:ascii="Times New Roman" w:eastAsia="Times New Roman" w:hAnsi="Times New Roman" w:cs="Times New Roman"/>
          <w:i/>
          <w:iCs/>
        </w:rPr>
        <w:t xml:space="preserve">If you have any questions, please contact CFCA’s Sr. Director of Government Affairs, Alessandra Magnasco, at </w:t>
      </w:r>
      <w:hyperlink r:id="rId6">
        <w:r w:rsidRPr="00FF5CC1">
          <w:rPr>
            <w:rFonts w:ascii="Times New Roman" w:eastAsia="Times New Roman" w:hAnsi="Times New Roman" w:cs="Times New Roman"/>
            <w:i/>
            <w:iCs/>
            <w:color w:val="1155CC"/>
            <w:u w:val="single"/>
          </w:rPr>
          <w:t>alessandra@cfca.energy</w:t>
        </w:r>
      </w:hyperlink>
      <w:r w:rsidRPr="00FF5CC1">
        <w:rPr>
          <w:rFonts w:ascii="Times New Roman" w:eastAsia="Times New Roman" w:hAnsi="Times New Roman" w:cs="Times New Roman"/>
          <w:i/>
          <w:iCs/>
        </w:rPr>
        <w:t xml:space="preserve">. </w:t>
      </w:r>
    </w:p>
    <w:p w14:paraId="1C318CA1" w14:textId="77777777" w:rsidR="00CB19A8" w:rsidRPr="00BB5294" w:rsidRDefault="007901AC" w:rsidP="00BB5294">
      <w:pPr>
        <w:spacing w:before="240" w:after="240"/>
        <w:rPr>
          <w:rFonts w:ascii="Times New Roman" w:eastAsia="Times New Roman" w:hAnsi="Times New Roman" w:cs="Times New Roman"/>
        </w:rPr>
      </w:pPr>
      <w:r w:rsidRPr="00BB5294">
        <w:rPr>
          <w:rFonts w:ascii="Times New Roman" w:eastAsia="Times New Roman" w:hAnsi="Times New Roman" w:cs="Times New Roman"/>
        </w:rPr>
        <w:t>Sincerely,</w:t>
      </w:r>
    </w:p>
    <w:p w14:paraId="33ECB2AA" w14:textId="77777777" w:rsidR="00CB19A8" w:rsidRPr="00BB5294" w:rsidRDefault="007901AC">
      <w:pPr>
        <w:spacing w:before="240" w:after="240" w:line="240" w:lineRule="auto"/>
        <w:rPr>
          <w:rFonts w:ascii="Times New Roman" w:eastAsia="Times New Roman" w:hAnsi="Times New Roman" w:cs="Times New Roman"/>
        </w:rPr>
      </w:pPr>
      <w:r w:rsidRPr="00BB5294">
        <w:rPr>
          <w:rFonts w:ascii="Times New Roman" w:eastAsia="Times New Roman" w:hAnsi="Times New Roman" w:cs="Times New Roman"/>
          <w:noProof/>
        </w:rPr>
        <w:drawing>
          <wp:inline distT="114300" distB="114300" distL="114300" distR="114300" wp14:anchorId="1B26ECEE" wp14:editId="3F5C26E6">
            <wp:extent cx="2171700" cy="1016000"/>
            <wp:effectExtent l="0" t="0" r="0" b="0"/>
            <wp:docPr id="2" name="image2.png" descr="A close-up of a signature"/>
            <wp:cNvGraphicFramePr/>
            <a:graphic xmlns:a="http://schemas.openxmlformats.org/drawingml/2006/main">
              <a:graphicData uri="http://schemas.openxmlformats.org/drawingml/2006/picture">
                <pic:pic xmlns:pic="http://schemas.openxmlformats.org/drawingml/2006/picture">
                  <pic:nvPicPr>
                    <pic:cNvPr id="0" name="image2.png" descr="A close-up of a signature"/>
                    <pic:cNvPicPr preferRelativeResize="0"/>
                  </pic:nvPicPr>
                  <pic:blipFill>
                    <a:blip r:embed="rId7"/>
                    <a:srcRect/>
                    <a:stretch>
                      <a:fillRect/>
                    </a:stretch>
                  </pic:blipFill>
                  <pic:spPr>
                    <a:xfrm>
                      <a:off x="0" y="0"/>
                      <a:ext cx="2171700" cy="1016000"/>
                    </a:xfrm>
                    <a:prstGeom prst="rect">
                      <a:avLst/>
                    </a:prstGeom>
                    <a:ln/>
                  </pic:spPr>
                </pic:pic>
              </a:graphicData>
            </a:graphic>
          </wp:inline>
        </w:drawing>
      </w:r>
    </w:p>
    <w:p w14:paraId="1A8EE3C0" w14:textId="77777777" w:rsidR="00CB19A8" w:rsidRPr="00BB5294" w:rsidRDefault="007901AC">
      <w:pPr>
        <w:spacing w:line="240" w:lineRule="auto"/>
        <w:rPr>
          <w:rFonts w:ascii="Times New Roman" w:eastAsia="Times New Roman" w:hAnsi="Times New Roman" w:cs="Times New Roman"/>
        </w:rPr>
      </w:pPr>
      <w:r w:rsidRPr="00BB5294">
        <w:rPr>
          <w:rFonts w:ascii="Times New Roman" w:eastAsia="Times New Roman" w:hAnsi="Times New Roman" w:cs="Times New Roman"/>
        </w:rPr>
        <w:t>Alessandra Magnasco</w:t>
      </w:r>
    </w:p>
    <w:p w14:paraId="76C3F4DE" w14:textId="77777777" w:rsidR="00CB19A8" w:rsidRPr="00BB5294" w:rsidRDefault="007901AC">
      <w:pPr>
        <w:spacing w:line="240" w:lineRule="auto"/>
        <w:rPr>
          <w:rFonts w:ascii="Times New Roman" w:eastAsia="Times New Roman" w:hAnsi="Times New Roman" w:cs="Times New Roman"/>
        </w:rPr>
      </w:pPr>
      <w:r w:rsidRPr="00BB5294">
        <w:rPr>
          <w:rFonts w:ascii="Times New Roman" w:eastAsia="Times New Roman" w:hAnsi="Times New Roman" w:cs="Times New Roman"/>
        </w:rPr>
        <w:t>Sr. Director of Government Affairs</w:t>
      </w:r>
    </w:p>
    <w:p w14:paraId="5695EAB9" w14:textId="77777777" w:rsidR="00CB19A8" w:rsidRPr="00BB5294" w:rsidRDefault="00CB19A8">
      <w:pPr>
        <w:spacing w:line="240" w:lineRule="auto"/>
        <w:rPr>
          <w:rFonts w:ascii="Times New Roman" w:eastAsia="Times New Roman" w:hAnsi="Times New Roman" w:cs="Times New Roman"/>
        </w:rPr>
      </w:pPr>
    </w:p>
    <w:sectPr w:rsidR="00CB19A8" w:rsidRPr="00BB529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50AEE"/>
    <w:multiLevelType w:val="multilevel"/>
    <w:tmpl w:val="E24C15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C27873"/>
    <w:multiLevelType w:val="hybridMultilevel"/>
    <w:tmpl w:val="71843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68477C"/>
    <w:multiLevelType w:val="hybridMultilevel"/>
    <w:tmpl w:val="27425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293587"/>
    <w:multiLevelType w:val="multilevel"/>
    <w:tmpl w:val="5AFAC4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74749581">
    <w:abstractNumId w:val="3"/>
  </w:num>
  <w:num w:numId="2" w16cid:durableId="412092048">
    <w:abstractNumId w:val="0"/>
  </w:num>
  <w:num w:numId="3" w16cid:durableId="25449344">
    <w:abstractNumId w:val="1"/>
  </w:num>
  <w:num w:numId="4" w16cid:durableId="16703250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9A8"/>
    <w:rsid w:val="00067D6F"/>
    <w:rsid w:val="000D6548"/>
    <w:rsid w:val="001862A3"/>
    <w:rsid w:val="00196179"/>
    <w:rsid w:val="001B494B"/>
    <w:rsid w:val="001E1189"/>
    <w:rsid w:val="00245956"/>
    <w:rsid w:val="002B28AB"/>
    <w:rsid w:val="004235AD"/>
    <w:rsid w:val="004633FC"/>
    <w:rsid w:val="00642146"/>
    <w:rsid w:val="007901AC"/>
    <w:rsid w:val="00A4059D"/>
    <w:rsid w:val="00A62ADE"/>
    <w:rsid w:val="00A647F2"/>
    <w:rsid w:val="00A92175"/>
    <w:rsid w:val="00B23307"/>
    <w:rsid w:val="00B451EE"/>
    <w:rsid w:val="00B554DD"/>
    <w:rsid w:val="00BB5294"/>
    <w:rsid w:val="00BC0469"/>
    <w:rsid w:val="00BC131D"/>
    <w:rsid w:val="00CB19A8"/>
    <w:rsid w:val="00CF5881"/>
    <w:rsid w:val="00D10865"/>
    <w:rsid w:val="00DC2B58"/>
    <w:rsid w:val="00E71417"/>
    <w:rsid w:val="00EA0A3E"/>
    <w:rsid w:val="00EF1786"/>
    <w:rsid w:val="00F90A66"/>
    <w:rsid w:val="00FF5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F705D"/>
  <w15:docId w15:val="{5C9E5AC7-FE7B-4E91-B5F4-20E99A056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DE"/>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245956"/>
    <w:rPr>
      <w:color w:val="0000FF" w:themeColor="hyperlink"/>
      <w:u w:val="single"/>
    </w:rPr>
  </w:style>
  <w:style w:type="character" w:styleId="UnresolvedMention">
    <w:name w:val="Unresolved Mention"/>
    <w:basedOn w:val="DefaultParagraphFont"/>
    <w:uiPriority w:val="99"/>
    <w:semiHidden/>
    <w:unhideWhenUsed/>
    <w:rsid w:val="00245956"/>
    <w:rPr>
      <w:color w:val="605E5C"/>
      <w:shd w:val="clear" w:color="auto" w:fill="E1DFDD"/>
    </w:rPr>
  </w:style>
  <w:style w:type="character" w:styleId="FollowedHyperlink">
    <w:name w:val="FollowedHyperlink"/>
    <w:basedOn w:val="DefaultParagraphFont"/>
    <w:uiPriority w:val="99"/>
    <w:semiHidden/>
    <w:unhideWhenUsed/>
    <w:rsid w:val="00245956"/>
    <w:rPr>
      <w:color w:val="800080" w:themeColor="followedHyperlink"/>
      <w:u w:val="single"/>
    </w:rPr>
  </w:style>
  <w:style w:type="paragraph" w:styleId="ListParagraph">
    <w:name w:val="List Paragraph"/>
    <w:basedOn w:val="Normal"/>
    <w:uiPriority w:val="34"/>
    <w:qFormat/>
    <w:rsid w:val="00BC04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essandra@cfca.energy"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Gebriel Saleh</dc:creator>
  <cp:lastModifiedBy>Gebriel Saleh</cp:lastModifiedBy>
  <cp:revision>3</cp:revision>
  <cp:lastPrinted>2025-04-18T17:47:00Z</cp:lastPrinted>
  <dcterms:created xsi:type="dcterms:W3CDTF">2025-10-27T19:18:00Z</dcterms:created>
  <dcterms:modified xsi:type="dcterms:W3CDTF">2025-10-27T19:19:00Z</dcterms:modified>
</cp:coreProperties>
</file>