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A79D13" w14:textId="77777777" w:rsidR="0017501A" w:rsidRPr="0081536A" w:rsidRDefault="0017501A" w:rsidP="0017501A">
      <w:pPr>
        <w:pStyle w:val="BodyText"/>
        <w:rPr>
          <w:rFonts w:ascii="Franklin Gothic Book" w:hAnsi="Franklin Gothic Book"/>
          <w:sz w:val="20"/>
        </w:rPr>
      </w:pPr>
      <w:r w:rsidRPr="0081536A">
        <w:rPr>
          <w:rFonts w:ascii="Franklin Gothic Book" w:hAnsi="Franklin Gothic Book"/>
          <w:noProof/>
          <w:sz w:val="20"/>
        </w:rPr>
        <w:drawing>
          <wp:inline distT="0" distB="0" distL="0" distR="0" wp14:anchorId="0F9CA653" wp14:editId="07A56FAF">
            <wp:extent cx="2253877" cy="502920"/>
            <wp:effectExtent l="0" t="0" r="0" b="0"/>
            <wp:docPr id="2" name="Imag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Image 2"/>
                    <pic:cNvPicPr/>
                  </pic:nvPicPr>
                  <pic:blipFill>
                    <a:blip r:embed="rId5" cstate="print"/>
                    <a:stretch>
                      <a:fillRect/>
                    </a:stretch>
                  </pic:blipFill>
                  <pic:spPr>
                    <a:xfrm>
                      <a:off x="0" y="0"/>
                      <a:ext cx="2253877" cy="502920"/>
                    </a:xfrm>
                    <a:prstGeom prst="rect">
                      <a:avLst/>
                    </a:prstGeom>
                  </pic:spPr>
                </pic:pic>
              </a:graphicData>
            </a:graphic>
          </wp:inline>
        </w:drawing>
      </w:r>
    </w:p>
    <w:p w14:paraId="1641802D" w14:textId="77777777" w:rsidR="0017501A" w:rsidRPr="0081536A" w:rsidRDefault="0017501A" w:rsidP="0017501A">
      <w:pPr>
        <w:pStyle w:val="BodyText"/>
        <w:rPr>
          <w:rFonts w:ascii="Franklin Gothic Book" w:hAnsi="Franklin Gothic Book"/>
        </w:rPr>
      </w:pPr>
    </w:p>
    <w:p w14:paraId="69DF0082" w14:textId="77777777" w:rsidR="0017501A" w:rsidRPr="0081536A" w:rsidRDefault="0017501A" w:rsidP="0017501A">
      <w:pPr>
        <w:pStyle w:val="BodyText"/>
        <w:spacing w:before="153"/>
        <w:rPr>
          <w:rFonts w:ascii="Franklin Gothic Book" w:hAnsi="Franklin Gothic Book"/>
        </w:rPr>
      </w:pPr>
    </w:p>
    <w:p w14:paraId="2B236F7B" w14:textId="39FED7E7" w:rsidR="0017501A" w:rsidRPr="0081536A" w:rsidRDefault="0017501A" w:rsidP="0017501A">
      <w:pPr>
        <w:pStyle w:val="BodyText"/>
        <w:spacing w:before="1"/>
        <w:ind w:right="359"/>
        <w:jc w:val="center"/>
        <w:rPr>
          <w:rFonts w:ascii="Franklin Gothic Book" w:hAnsi="Franklin Gothic Book"/>
        </w:rPr>
      </w:pPr>
      <w:r w:rsidRPr="0081536A">
        <w:rPr>
          <w:rFonts w:ascii="Franklin Gothic Book" w:hAnsi="Franklin Gothic Book"/>
        </w:rPr>
        <w:t xml:space="preserve">October 27, </w:t>
      </w:r>
      <w:r w:rsidRPr="0081536A">
        <w:rPr>
          <w:rFonts w:ascii="Franklin Gothic Book" w:hAnsi="Franklin Gothic Book"/>
          <w:spacing w:val="-4"/>
        </w:rPr>
        <w:t>2025</w:t>
      </w:r>
    </w:p>
    <w:p w14:paraId="0978813A" w14:textId="77777777" w:rsidR="0017501A" w:rsidRPr="0081536A" w:rsidRDefault="0017501A" w:rsidP="0017501A">
      <w:pPr>
        <w:pStyle w:val="BodyText"/>
        <w:spacing w:before="87"/>
        <w:rPr>
          <w:rFonts w:ascii="Franklin Gothic Book" w:hAnsi="Franklin Gothic Book"/>
        </w:rPr>
      </w:pPr>
    </w:p>
    <w:p w14:paraId="6F0242BE" w14:textId="77777777" w:rsidR="0017501A" w:rsidRPr="0081536A" w:rsidRDefault="0017501A" w:rsidP="0017501A">
      <w:pPr>
        <w:pStyle w:val="BodyText"/>
        <w:rPr>
          <w:rFonts w:ascii="Franklin Gothic Book" w:hAnsi="Franklin Gothic Book"/>
        </w:rPr>
      </w:pPr>
      <w:r w:rsidRPr="0081536A">
        <w:rPr>
          <w:rFonts w:ascii="Franklin Gothic Book" w:hAnsi="Franklin Gothic Book"/>
        </w:rPr>
        <w:t>Clerk</w:t>
      </w:r>
      <w:r w:rsidRPr="0081536A">
        <w:rPr>
          <w:rFonts w:ascii="Franklin Gothic Book" w:hAnsi="Franklin Gothic Book"/>
          <w:spacing w:val="-1"/>
        </w:rPr>
        <w:t xml:space="preserve"> </w:t>
      </w:r>
      <w:r w:rsidRPr="0081536A">
        <w:rPr>
          <w:rFonts w:ascii="Franklin Gothic Book" w:hAnsi="Franklin Gothic Book"/>
        </w:rPr>
        <w:t>of</w:t>
      </w:r>
      <w:r w:rsidRPr="0081536A">
        <w:rPr>
          <w:rFonts w:ascii="Franklin Gothic Book" w:hAnsi="Franklin Gothic Book"/>
          <w:spacing w:val="-1"/>
        </w:rPr>
        <w:t xml:space="preserve"> </w:t>
      </w:r>
      <w:r w:rsidRPr="0081536A">
        <w:rPr>
          <w:rFonts w:ascii="Franklin Gothic Book" w:hAnsi="Franklin Gothic Book"/>
        </w:rPr>
        <w:t>the</w:t>
      </w:r>
      <w:r w:rsidRPr="0081536A">
        <w:rPr>
          <w:rFonts w:ascii="Franklin Gothic Book" w:hAnsi="Franklin Gothic Book"/>
          <w:spacing w:val="-1"/>
        </w:rPr>
        <w:t xml:space="preserve"> </w:t>
      </w:r>
      <w:r w:rsidRPr="0081536A">
        <w:rPr>
          <w:rFonts w:ascii="Franklin Gothic Book" w:hAnsi="Franklin Gothic Book"/>
          <w:spacing w:val="-2"/>
        </w:rPr>
        <w:t>Board</w:t>
      </w:r>
    </w:p>
    <w:p w14:paraId="44C76776" w14:textId="77777777" w:rsidR="0017501A" w:rsidRPr="0081536A" w:rsidRDefault="0017501A" w:rsidP="0017501A">
      <w:pPr>
        <w:pStyle w:val="BodyText"/>
        <w:ind w:right="6259"/>
        <w:rPr>
          <w:rFonts w:ascii="Franklin Gothic Book" w:hAnsi="Franklin Gothic Book"/>
        </w:rPr>
      </w:pPr>
      <w:r w:rsidRPr="0081536A">
        <w:rPr>
          <w:rFonts w:ascii="Franklin Gothic Book" w:hAnsi="Franklin Gothic Book"/>
        </w:rPr>
        <w:t>California</w:t>
      </w:r>
      <w:r w:rsidRPr="0081536A">
        <w:rPr>
          <w:rFonts w:ascii="Franklin Gothic Book" w:hAnsi="Franklin Gothic Book"/>
          <w:spacing w:val="-15"/>
        </w:rPr>
        <w:t xml:space="preserve"> </w:t>
      </w:r>
      <w:r w:rsidRPr="0081536A">
        <w:rPr>
          <w:rFonts w:ascii="Franklin Gothic Book" w:hAnsi="Franklin Gothic Book"/>
        </w:rPr>
        <w:t>Air</w:t>
      </w:r>
      <w:r w:rsidRPr="0081536A">
        <w:rPr>
          <w:rFonts w:ascii="Franklin Gothic Book" w:hAnsi="Franklin Gothic Book"/>
          <w:spacing w:val="-15"/>
        </w:rPr>
        <w:t xml:space="preserve"> </w:t>
      </w:r>
      <w:r w:rsidRPr="0081536A">
        <w:rPr>
          <w:rFonts w:ascii="Franklin Gothic Book" w:hAnsi="Franklin Gothic Book"/>
        </w:rPr>
        <w:t>Resources</w:t>
      </w:r>
      <w:r w:rsidRPr="0081536A">
        <w:rPr>
          <w:rFonts w:ascii="Franklin Gothic Book" w:hAnsi="Franklin Gothic Book"/>
          <w:spacing w:val="-15"/>
        </w:rPr>
        <w:t xml:space="preserve"> </w:t>
      </w:r>
      <w:r w:rsidRPr="0081536A">
        <w:rPr>
          <w:rFonts w:ascii="Franklin Gothic Book" w:hAnsi="Franklin Gothic Book"/>
        </w:rPr>
        <w:t>Board 1001 I Street</w:t>
      </w:r>
    </w:p>
    <w:p w14:paraId="30D8FE33" w14:textId="77777777" w:rsidR="0017501A" w:rsidRPr="0081536A" w:rsidRDefault="0017501A" w:rsidP="0017501A">
      <w:pPr>
        <w:pStyle w:val="BodyText"/>
        <w:rPr>
          <w:rFonts w:ascii="Franklin Gothic Book" w:hAnsi="Franklin Gothic Book"/>
        </w:rPr>
      </w:pPr>
      <w:r w:rsidRPr="0081536A">
        <w:rPr>
          <w:rFonts w:ascii="Franklin Gothic Book" w:hAnsi="Franklin Gothic Book"/>
        </w:rPr>
        <w:t>Sacramento,</w:t>
      </w:r>
      <w:r w:rsidRPr="0081536A">
        <w:rPr>
          <w:rFonts w:ascii="Franklin Gothic Book" w:hAnsi="Franklin Gothic Book"/>
          <w:spacing w:val="-4"/>
        </w:rPr>
        <w:t xml:space="preserve"> </w:t>
      </w:r>
      <w:r w:rsidRPr="0081536A">
        <w:rPr>
          <w:rFonts w:ascii="Franklin Gothic Book" w:hAnsi="Franklin Gothic Book"/>
        </w:rPr>
        <w:t>CA</w:t>
      </w:r>
      <w:r w:rsidRPr="0081536A">
        <w:rPr>
          <w:rFonts w:ascii="Franklin Gothic Book" w:hAnsi="Franklin Gothic Book"/>
          <w:spacing w:val="-15"/>
        </w:rPr>
        <w:t xml:space="preserve"> </w:t>
      </w:r>
      <w:r w:rsidRPr="0081536A">
        <w:rPr>
          <w:rFonts w:ascii="Franklin Gothic Book" w:hAnsi="Franklin Gothic Book"/>
          <w:spacing w:val="-2"/>
        </w:rPr>
        <w:t>95814</w:t>
      </w:r>
    </w:p>
    <w:p w14:paraId="1B0CAEDF" w14:textId="77777777" w:rsidR="0017501A" w:rsidRPr="0081536A" w:rsidRDefault="0017501A" w:rsidP="0017501A">
      <w:pPr>
        <w:rPr>
          <w:rFonts w:ascii="Franklin Gothic Book" w:hAnsi="Franklin Gothic Book"/>
          <w:b/>
          <w:bCs/>
        </w:rPr>
      </w:pPr>
    </w:p>
    <w:p w14:paraId="3FB37197" w14:textId="2FAA9633" w:rsidR="0017501A" w:rsidRPr="0081536A" w:rsidRDefault="0017501A" w:rsidP="0017501A">
      <w:pPr>
        <w:pStyle w:val="Heading1"/>
        <w:spacing w:before="1"/>
        <w:ind w:left="1440" w:right="2051" w:hanging="720"/>
        <w:jc w:val="both"/>
        <w:rPr>
          <w:rFonts w:ascii="Franklin Gothic Book" w:eastAsiaTheme="minorHAnsi" w:hAnsi="Franklin Gothic Book" w:cstheme="minorBidi"/>
          <w:b/>
          <w:bCs/>
          <w:color w:val="auto"/>
          <w:sz w:val="24"/>
          <w:szCs w:val="24"/>
        </w:rPr>
      </w:pPr>
      <w:r w:rsidRPr="0081536A">
        <w:rPr>
          <w:rFonts w:ascii="Franklin Gothic Book" w:eastAsiaTheme="minorHAnsi" w:hAnsi="Franklin Gothic Book" w:cstheme="minorBidi"/>
          <w:b/>
          <w:bCs/>
          <w:color w:val="auto"/>
          <w:sz w:val="24"/>
          <w:szCs w:val="24"/>
        </w:rPr>
        <w:t xml:space="preserve">Re: Constellation Response to the drat Scope 1 and Scope 2 emissions template </w:t>
      </w:r>
    </w:p>
    <w:p w14:paraId="43F43390" w14:textId="3735FFB3" w:rsidR="0017501A" w:rsidRPr="0081536A" w:rsidRDefault="0017501A" w:rsidP="0081536A">
      <w:pPr>
        <w:spacing w:before="100" w:beforeAutospacing="1" w:after="100" w:afterAutospacing="1"/>
        <w:rPr>
          <w:rFonts w:ascii="Franklin Gothic Book" w:hAnsi="Franklin Gothic Book"/>
        </w:rPr>
      </w:pPr>
      <w:r w:rsidRPr="0081536A">
        <w:rPr>
          <w:rFonts w:ascii="Franklin Gothic Book" w:hAnsi="Franklin Gothic Book"/>
        </w:rPr>
        <w:t xml:space="preserve">Constellation Energy Corporation (Constellation) appreciates the opportunity to provide responses to the California Air Resources Board’s (CARB) regarding the draft template for Scope 1 and Scope 2 emissions disclosure for compliance with SB 253. </w:t>
      </w:r>
      <w:r w:rsidR="00B54CDC" w:rsidRPr="0081536A">
        <w:rPr>
          <w:rFonts w:ascii="Franklin Gothic Book" w:hAnsi="Franklin Gothic Book"/>
        </w:rPr>
        <w:t xml:space="preserve"> Constellation previously filed comments in March and appreciates the continued opportunity to work with CARB and provide feedback.</w:t>
      </w:r>
    </w:p>
    <w:p w14:paraId="01D9A27E" w14:textId="10707360" w:rsidR="0017501A" w:rsidRPr="0081536A" w:rsidRDefault="0017501A" w:rsidP="0081536A">
      <w:pPr>
        <w:pStyle w:val="BodyText"/>
        <w:spacing w:before="100" w:beforeAutospacing="1" w:after="100" w:afterAutospacing="1" w:line="278" w:lineRule="auto"/>
        <w:ind w:left="-1" w:right="356"/>
        <w:jc w:val="both"/>
        <w:rPr>
          <w:rFonts w:ascii="Franklin Gothic Book" w:hAnsi="Franklin Gothic Book"/>
        </w:rPr>
      </w:pPr>
      <w:r w:rsidRPr="0081536A">
        <w:rPr>
          <w:rFonts w:ascii="Franklin Gothic Book" w:hAnsi="Franklin Gothic Book"/>
        </w:rPr>
        <w:t>Constellation is the nation’s largest producer of reliable, clean, carbon-free energy and a leading</w:t>
      </w:r>
      <w:r w:rsidRPr="0081536A">
        <w:rPr>
          <w:rFonts w:ascii="Franklin Gothic Book" w:hAnsi="Franklin Gothic Book"/>
          <w:spacing w:val="-15"/>
        </w:rPr>
        <w:t xml:space="preserve"> </w:t>
      </w:r>
      <w:r w:rsidRPr="0081536A">
        <w:rPr>
          <w:rFonts w:ascii="Franklin Gothic Book" w:hAnsi="Franklin Gothic Book"/>
        </w:rPr>
        <w:t>supplier</w:t>
      </w:r>
      <w:r w:rsidRPr="0081536A">
        <w:rPr>
          <w:rFonts w:ascii="Franklin Gothic Book" w:hAnsi="Franklin Gothic Book"/>
          <w:spacing w:val="-15"/>
        </w:rPr>
        <w:t xml:space="preserve"> </w:t>
      </w:r>
      <w:r w:rsidRPr="0081536A">
        <w:rPr>
          <w:rFonts w:ascii="Franklin Gothic Book" w:hAnsi="Franklin Gothic Book"/>
        </w:rPr>
        <w:t>of</w:t>
      </w:r>
      <w:r w:rsidRPr="0081536A">
        <w:rPr>
          <w:rFonts w:ascii="Franklin Gothic Book" w:hAnsi="Franklin Gothic Book"/>
          <w:spacing w:val="-15"/>
        </w:rPr>
        <w:t xml:space="preserve"> </w:t>
      </w:r>
      <w:r w:rsidRPr="0081536A">
        <w:rPr>
          <w:rFonts w:ascii="Franklin Gothic Book" w:hAnsi="Franklin Gothic Book"/>
        </w:rPr>
        <w:t>energy</w:t>
      </w:r>
      <w:r w:rsidRPr="0081536A">
        <w:rPr>
          <w:rFonts w:ascii="Franklin Gothic Book" w:hAnsi="Franklin Gothic Book"/>
          <w:spacing w:val="-15"/>
        </w:rPr>
        <w:t xml:space="preserve"> </w:t>
      </w:r>
      <w:r w:rsidRPr="0081536A">
        <w:rPr>
          <w:rFonts w:ascii="Franklin Gothic Book" w:hAnsi="Franklin Gothic Book"/>
        </w:rPr>
        <w:t>products</w:t>
      </w:r>
      <w:r w:rsidRPr="0081536A">
        <w:rPr>
          <w:rFonts w:ascii="Franklin Gothic Book" w:hAnsi="Franklin Gothic Book"/>
          <w:spacing w:val="-15"/>
        </w:rPr>
        <w:t xml:space="preserve"> </w:t>
      </w:r>
      <w:r w:rsidRPr="0081536A">
        <w:rPr>
          <w:rFonts w:ascii="Franklin Gothic Book" w:hAnsi="Franklin Gothic Book"/>
        </w:rPr>
        <w:t>and</w:t>
      </w:r>
      <w:r w:rsidRPr="0081536A">
        <w:rPr>
          <w:rFonts w:ascii="Franklin Gothic Book" w:hAnsi="Franklin Gothic Book"/>
          <w:spacing w:val="-15"/>
        </w:rPr>
        <w:t xml:space="preserve"> </w:t>
      </w:r>
      <w:r w:rsidRPr="0081536A">
        <w:rPr>
          <w:rFonts w:ascii="Franklin Gothic Book" w:hAnsi="Franklin Gothic Book"/>
        </w:rPr>
        <w:t>services,</w:t>
      </w:r>
      <w:r w:rsidRPr="0081536A">
        <w:rPr>
          <w:rFonts w:ascii="Franklin Gothic Book" w:hAnsi="Franklin Gothic Book"/>
          <w:spacing w:val="-15"/>
        </w:rPr>
        <w:t xml:space="preserve"> </w:t>
      </w:r>
      <w:r w:rsidRPr="0081536A">
        <w:rPr>
          <w:rFonts w:ascii="Franklin Gothic Book" w:hAnsi="Franklin Gothic Book"/>
        </w:rPr>
        <w:t>including</w:t>
      </w:r>
      <w:r w:rsidRPr="0081536A">
        <w:rPr>
          <w:rFonts w:ascii="Franklin Gothic Book" w:hAnsi="Franklin Gothic Book"/>
          <w:spacing w:val="-15"/>
        </w:rPr>
        <w:t xml:space="preserve"> </w:t>
      </w:r>
      <w:r w:rsidRPr="0081536A">
        <w:rPr>
          <w:rFonts w:ascii="Franklin Gothic Book" w:hAnsi="Franklin Gothic Book"/>
        </w:rPr>
        <w:t>sustainable</w:t>
      </w:r>
      <w:r w:rsidRPr="0081536A">
        <w:rPr>
          <w:rFonts w:ascii="Franklin Gothic Book" w:hAnsi="Franklin Gothic Book"/>
          <w:spacing w:val="-15"/>
        </w:rPr>
        <w:t xml:space="preserve"> </w:t>
      </w:r>
      <w:r w:rsidRPr="0081536A">
        <w:rPr>
          <w:rFonts w:ascii="Franklin Gothic Book" w:hAnsi="Franklin Gothic Book"/>
        </w:rPr>
        <w:t>energy</w:t>
      </w:r>
      <w:r w:rsidRPr="0081536A">
        <w:rPr>
          <w:rFonts w:ascii="Franklin Gothic Book" w:hAnsi="Franklin Gothic Book"/>
          <w:spacing w:val="-15"/>
        </w:rPr>
        <w:t xml:space="preserve"> </w:t>
      </w:r>
      <w:r w:rsidRPr="0081536A">
        <w:rPr>
          <w:rFonts w:ascii="Franklin Gothic Book" w:hAnsi="Franklin Gothic Book"/>
        </w:rPr>
        <w:t>solutions</w:t>
      </w:r>
      <w:r w:rsidRPr="0081536A">
        <w:rPr>
          <w:rFonts w:ascii="Franklin Gothic Book" w:hAnsi="Franklin Gothic Book"/>
          <w:spacing w:val="-15"/>
        </w:rPr>
        <w:t xml:space="preserve"> </w:t>
      </w:r>
      <w:r w:rsidRPr="0081536A">
        <w:rPr>
          <w:rFonts w:ascii="Franklin Gothic Book" w:hAnsi="Franklin Gothic Book"/>
        </w:rPr>
        <w:t>to</w:t>
      </w:r>
      <w:r w:rsidRPr="0081536A">
        <w:rPr>
          <w:rFonts w:ascii="Franklin Gothic Book" w:hAnsi="Franklin Gothic Book"/>
          <w:spacing w:val="-15"/>
        </w:rPr>
        <w:t xml:space="preserve"> </w:t>
      </w:r>
      <w:r w:rsidRPr="0081536A">
        <w:rPr>
          <w:rFonts w:ascii="Franklin Gothic Book" w:hAnsi="Franklin Gothic Book"/>
        </w:rPr>
        <w:t>millions of homes, institutional customers, the public sector, community aggregations and businesses, including three fourths of Fortune 100 companies. Our generation fleet of nuclear, hydro, wind, and solar generation facilities powers more than 16 million homes and businesses, providing around 10 percent of all clean power on the grid in the U.S. All told, our fleet is helping to accelerate</w:t>
      </w:r>
      <w:r w:rsidRPr="0081536A">
        <w:rPr>
          <w:rFonts w:ascii="Franklin Gothic Book" w:hAnsi="Franklin Gothic Book"/>
          <w:spacing w:val="-12"/>
        </w:rPr>
        <w:t xml:space="preserve"> </w:t>
      </w:r>
      <w:r w:rsidRPr="0081536A">
        <w:rPr>
          <w:rFonts w:ascii="Franklin Gothic Book" w:hAnsi="Franklin Gothic Book"/>
        </w:rPr>
        <w:t>the</w:t>
      </w:r>
      <w:r w:rsidRPr="0081536A">
        <w:rPr>
          <w:rFonts w:ascii="Franklin Gothic Book" w:hAnsi="Franklin Gothic Book"/>
          <w:spacing w:val="-11"/>
        </w:rPr>
        <w:t xml:space="preserve"> </w:t>
      </w:r>
      <w:r w:rsidRPr="0081536A">
        <w:rPr>
          <w:rFonts w:ascii="Franklin Gothic Book" w:hAnsi="Franklin Gothic Book"/>
        </w:rPr>
        <w:t>nation’s</w:t>
      </w:r>
      <w:r w:rsidRPr="0081536A">
        <w:rPr>
          <w:rFonts w:ascii="Franklin Gothic Book" w:hAnsi="Franklin Gothic Book"/>
          <w:spacing w:val="-12"/>
        </w:rPr>
        <w:t xml:space="preserve"> </w:t>
      </w:r>
      <w:r w:rsidRPr="0081536A">
        <w:rPr>
          <w:rFonts w:ascii="Franklin Gothic Book" w:hAnsi="Franklin Gothic Book"/>
        </w:rPr>
        <w:t>transition</w:t>
      </w:r>
      <w:r w:rsidRPr="0081536A">
        <w:rPr>
          <w:rFonts w:ascii="Franklin Gothic Book" w:hAnsi="Franklin Gothic Book"/>
          <w:spacing w:val="-12"/>
        </w:rPr>
        <w:t xml:space="preserve"> </w:t>
      </w:r>
      <w:r w:rsidRPr="0081536A">
        <w:rPr>
          <w:rFonts w:ascii="Franklin Gothic Book" w:hAnsi="Franklin Gothic Book"/>
        </w:rPr>
        <w:t>to</w:t>
      </w:r>
      <w:r w:rsidRPr="0081536A">
        <w:rPr>
          <w:rFonts w:ascii="Franklin Gothic Book" w:hAnsi="Franklin Gothic Book"/>
          <w:spacing w:val="-12"/>
        </w:rPr>
        <w:t xml:space="preserve"> </w:t>
      </w:r>
      <w:r w:rsidRPr="0081536A">
        <w:rPr>
          <w:rFonts w:ascii="Franklin Gothic Book" w:hAnsi="Franklin Gothic Book"/>
        </w:rPr>
        <w:t>clean</w:t>
      </w:r>
      <w:r w:rsidRPr="0081536A">
        <w:rPr>
          <w:rFonts w:ascii="Franklin Gothic Book" w:hAnsi="Franklin Gothic Book"/>
          <w:spacing w:val="-12"/>
        </w:rPr>
        <w:t xml:space="preserve"> </w:t>
      </w:r>
      <w:r w:rsidRPr="0081536A">
        <w:rPr>
          <w:rFonts w:ascii="Franklin Gothic Book" w:hAnsi="Franklin Gothic Book"/>
        </w:rPr>
        <w:t>energy</w:t>
      </w:r>
      <w:r w:rsidRPr="0081536A">
        <w:rPr>
          <w:rFonts w:ascii="Franklin Gothic Book" w:hAnsi="Franklin Gothic Book"/>
          <w:spacing w:val="-12"/>
        </w:rPr>
        <w:t xml:space="preserve"> </w:t>
      </w:r>
      <w:r w:rsidRPr="0081536A">
        <w:rPr>
          <w:rFonts w:ascii="Franklin Gothic Book" w:hAnsi="Franklin Gothic Book"/>
        </w:rPr>
        <w:t>with</w:t>
      </w:r>
      <w:r w:rsidRPr="0081536A">
        <w:rPr>
          <w:rFonts w:ascii="Franklin Gothic Book" w:hAnsi="Franklin Gothic Book"/>
          <w:spacing w:val="-12"/>
        </w:rPr>
        <w:t xml:space="preserve"> </w:t>
      </w:r>
      <w:r w:rsidRPr="0081536A">
        <w:rPr>
          <w:rFonts w:ascii="Franklin Gothic Book" w:hAnsi="Franklin Gothic Book"/>
        </w:rPr>
        <w:t>more</w:t>
      </w:r>
      <w:r w:rsidRPr="0081536A">
        <w:rPr>
          <w:rFonts w:ascii="Franklin Gothic Book" w:hAnsi="Franklin Gothic Book"/>
          <w:spacing w:val="-12"/>
        </w:rPr>
        <w:t xml:space="preserve"> </w:t>
      </w:r>
      <w:r w:rsidRPr="0081536A">
        <w:rPr>
          <w:rFonts w:ascii="Franklin Gothic Book" w:hAnsi="Franklin Gothic Book"/>
        </w:rPr>
        <w:t>than</w:t>
      </w:r>
      <w:r w:rsidRPr="0081536A">
        <w:rPr>
          <w:rFonts w:ascii="Franklin Gothic Book" w:hAnsi="Franklin Gothic Book"/>
          <w:spacing w:val="-12"/>
        </w:rPr>
        <w:t xml:space="preserve"> </w:t>
      </w:r>
      <w:r w:rsidRPr="0081536A">
        <w:rPr>
          <w:rFonts w:ascii="Franklin Gothic Book" w:hAnsi="Franklin Gothic Book"/>
        </w:rPr>
        <w:t>32,400</w:t>
      </w:r>
      <w:r w:rsidRPr="0081536A">
        <w:rPr>
          <w:rFonts w:ascii="Franklin Gothic Book" w:hAnsi="Franklin Gothic Book"/>
          <w:spacing w:val="-12"/>
        </w:rPr>
        <w:t xml:space="preserve"> </w:t>
      </w:r>
      <w:r w:rsidRPr="0081536A">
        <w:rPr>
          <w:rFonts w:ascii="Franklin Gothic Book" w:hAnsi="Franklin Gothic Book"/>
        </w:rPr>
        <w:t>megawatts</w:t>
      </w:r>
      <w:r w:rsidRPr="0081536A">
        <w:rPr>
          <w:rFonts w:ascii="Franklin Gothic Book" w:hAnsi="Franklin Gothic Book"/>
          <w:spacing w:val="-11"/>
        </w:rPr>
        <w:t xml:space="preserve"> </w:t>
      </w:r>
      <w:r w:rsidRPr="0081536A">
        <w:rPr>
          <w:rFonts w:ascii="Franklin Gothic Book" w:hAnsi="Franklin Gothic Book"/>
        </w:rPr>
        <w:t>of</w:t>
      </w:r>
      <w:r w:rsidRPr="0081536A">
        <w:rPr>
          <w:rFonts w:ascii="Franklin Gothic Book" w:hAnsi="Franklin Gothic Book"/>
          <w:spacing w:val="-11"/>
        </w:rPr>
        <w:t xml:space="preserve"> </w:t>
      </w:r>
      <w:r w:rsidRPr="0081536A">
        <w:rPr>
          <w:rFonts w:ascii="Franklin Gothic Book" w:hAnsi="Franklin Gothic Book"/>
        </w:rPr>
        <w:t>capacity</w:t>
      </w:r>
      <w:r w:rsidRPr="0081536A">
        <w:rPr>
          <w:rFonts w:ascii="Franklin Gothic Book" w:hAnsi="Franklin Gothic Book"/>
          <w:spacing w:val="-12"/>
        </w:rPr>
        <w:t xml:space="preserve"> </w:t>
      </w:r>
      <w:r w:rsidRPr="0081536A">
        <w:rPr>
          <w:rFonts w:ascii="Franklin Gothic Book" w:hAnsi="Franklin Gothic Book"/>
        </w:rPr>
        <w:t>and annual output that is nearly 90 percent carbon-free.</w:t>
      </w:r>
    </w:p>
    <w:p w14:paraId="2ADCD026" w14:textId="42457D8A" w:rsidR="001F057C" w:rsidRPr="0081536A" w:rsidRDefault="0017501A" w:rsidP="0081536A">
      <w:pPr>
        <w:spacing w:before="100" w:beforeAutospacing="1" w:after="100" w:afterAutospacing="1"/>
        <w:rPr>
          <w:rFonts w:ascii="Franklin Gothic Book" w:hAnsi="Franklin Gothic Book"/>
        </w:rPr>
      </w:pPr>
      <w:r w:rsidRPr="0081536A">
        <w:rPr>
          <w:rFonts w:ascii="Franklin Gothic Book" w:hAnsi="Franklin Gothic Book"/>
        </w:rPr>
        <w:t>Constellation</w:t>
      </w:r>
      <w:r w:rsidRPr="0081536A">
        <w:rPr>
          <w:rFonts w:ascii="Franklin Gothic Book" w:hAnsi="Franklin Gothic Book"/>
          <w:spacing w:val="-5"/>
        </w:rPr>
        <w:t xml:space="preserve"> </w:t>
      </w:r>
      <w:r w:rsidRPr="0081536A">
        <w:rPr>
          <w:rFonts w:ascii="Franklin Gothic Book" w:hAnsi="Franklin Gothic Book"/>
        </w:rPr>
        <w:t>is</w:t>
      </w:r>
      <w:r w:rsidRPr="0081536A">
        <w:rPr>
          <w:rFonts w:ascii="Franklin Gothic Book" w:hAnsi="Franklin Gothic Book"/>
          <w:spacing w:val="-4"/>
        </w:rPr>
        <w:t xml:space="preserve"> </w:t>
      </w:r>
      <w:r w:rsidRPr="0081536A">
        <w:rPr>
          <w:rFonts w:ascii="Franklin Gothic Book" w:hAnsi="Franklin Gothic Book"/>
        </w:rPr>
        <w:t>helping</w:t>
      </w:r>
      <w:r w:rsidRPr="0081536A">
        <w:rPr>
          <w:rFonts w:ascii="Franklin Gothic Book" w:hAnsi="Franklin Gothic Book"/>
          <w:spacing w:val="-6"/>
        </w:rPr>
        <w:t xml:space="preserve"> </w:t>
      </w:r>
      <w:r w:rsidRPr="0081536A">
        <w:rPr>
          <w:rFonts w:ascii="Franklin Gothic Book" w:hAnsi="Franklin Gothic Book"/>
        </w:rPr>
        <w:t>customers</w:t>
      </w:r>
      <w:r w:rsidRPr="0081536A">
        <w:rPr>
          <w:rFonts w:ascii="Franklin Gothic Book" w:hAnsi="Franklin Gothic Book"/>
          <w:spacing w:val="-4"/>
        </w:rPr>
        <w:t xml:space="preserve"> </w:t>
      </w:r>
      <w:r w:rsidRPr="0081536A">
        <w:rPr>
          <w:rFonts w:ascii="Franklin Gothic Book" w:hAnsi="Franklin Gothic Book"/>
        </w:rPr>
        <w:t>reach</w:t>
      </w:r>
      <w:r w:rsidRPr="0081536A">
        <w:rPr>
          <w:rFonts w:ascii="Franklin Gothic Book" w:hAnsi="Franklin Gothic Book"/>
          <w:spacing w:val="-5"/>
        </w:rPr>
        <w:t xml:space="preserve"> </w:t>
      </w:r>
      <w:r w:rsidRPr="0081536A">
        <w:rPr>
          <w:rFonts w:ascii="Franklin Gothic Book" w:hAnsi="Franklin Gothic Book"/>
        </w:rPr>
        <w:t>their</w:t>
      </w:r>
      <w:r w:rsidRPr="0081536A">
        <w:rPr>
          <w:rFonts w:ascii="Franklin Gothic Book" w:hAnsi="Franklin Gothic Book"/>
          <w:spacing w:val="-4"/>
        </w:rPr>
        <w:t xml:space="preserve"> </w:t>
      </w:r>
      <w:r w:rsidRPr="0081536A">
        <w:rPr>
          <w:rFonts w:ascii="Franklin Gothic Book" w:hAnsi="Franklin Gothic Book"/>
        </w:rPr>
        <w:t>own</w:t>
      </w:r>
      <w:r w:rsidRPr="0081536A">
        <w:rPr>
          <w:rFonts w:ascii="Franklin Gothic Book" w:hAnsi="Franklin Gothic Book"/>
          <w:spacing w:val="-5"/>
        </w:rPr>
        <w:t xml:space="preserve"> </w:t>
      </w:r>
      <w:r w:rsidRPr="0081536A">
        <w:rPr>
          <w:rFonts w:ascii="Franklin Gothic Book" w:hAnsi="Franklin Gothic Book"/>
        </w:rPr>
        <w:t>sustainability</w:t>
      </w:r>
      <w:r w:rsidRPr="0081536A">
        <w:rPr>
          <w:rFonts w:ascii="Franklin Gothic Book" w:hAnsi="Franklin Gothic Book"/>
          <w:spacing w:val="-5"/>
        </w:rPr>
        <w:t xml:space="preserve"> </w:t>
      </w:r>
      <w:r w:rsidRPr="0081536A">
        <w:rPr>
          <w:rFonts w:ascii="Franklin Gothic Book" w:hAnsi="Franklin Gothic Book"/>
        </w:rPr>
        <w:t>goals</w:t>
      </w:r>
      <w:r w:rsidRPr="0081536A">
        <w:rPr>
          <w:rFonts w:ascii="Franklin Gothic Book" w:hAnsi="Franklin Gothic Book"/>
          <w:spacing w:val="-4"/>
        </w:rPr>
        <w:t xml:space="preserve"> </w:t>
      </w:r>
      <w:r w:rsidRPr="0081536A">
        <w:rPr>
          <w:rFonts w:ascii="Franklin Gothic Book" w:hAnsi="Franklin Gothic Book"/>
        </w:rPr>
        <w:t>through</w:t>
      </w:r>
      <w:r w:rsidRPr="0081536A">
        <w:rPr>
          <w:rFonts w:ascii="Franklin Gothic Book" w:hAnsi="Franklin Gothic Book"/>
          <w:spacing w:val="-5"/>
        </w:rPr>
        <w:t xml:space="preserve"> </w:t>
      </w:r>
      <w:r w:rsidRPr="0081536A">
        <w:rPr>
          <w:rFonts w:ascii="Franklin Gothic Book" w:hAnsi="Franklin Gothic Book"/>
        </w:rPr>
        <w:t>innovative clean</w:t>
      </w:r>
      <w:r w:rsidRPr="0081536A">
        <w:rPr>
          <w:rFonts w:ascii="Franklin Gothic Book" w:hAnsi="Franklin Gothic Book"/>
          <w:spacing w:val="-6"/>
        </w:rPr>
        <w:t xml:space="preserve"> </w:t>
      </w:r>
      <w:r w:rsidRPr="0081536A">
        <w:rPr>
          <w:rFonts w:ascii="Franklin Gothic Book" w:hAnsi="Franklin Gothic Book"/>
        </w:rPr>
        <w:t>energy</w:t>
      </w:r>
      <w:r w:rsidRPr="0081536A">
        <w:rPr>
          <w:rFonts w:ascii="Franklin Gothic Book" w:hAnsi="Franklin Gothic Book"/>
          <w:spacing w:val="-7"/>
        </w:rPr>
        <w:t xml:space="preserve"> </w:t>
      </w:r>
      <w:r w:rsidRPr="0081536A">
        <w:rPr>
          <w:rFonts w:ascii="Franklin Gothic Book" w:hAnsi="Franklin Gothic Book"/>
        </w:rPr>
        <w:t>solutions,</w:t>
      </w:r>
      <w:r w:rsidRPr="0081536A">
        <w:rPr>
          <w:rFonts w:ascii="Franklin Gothic Book" w:hAnsi="Franklin Gothic Book"/>
          <w:spacing w:val="-6"/>
        </w:rPr>
        <w:t xml:space="preserve"> </w:t>
      </w:r>
      <w:r w:rsidRPr="0081536A">
        <w:rPr>
          <w:rFonts w:ascii="Franklin Gothic Book" w:hAnsi="Franklin Gothic Book"/>
        </w:rPr>
        <w:t>including</w:t>
      </w:r>
      <w:r w:rsidRPr="0081536A">
        <w:rPr>
          <w:rFonts w:ascii="Franklin Gothic Book" w:hAnsi="Franklin Gothic Book"/>
          <w:spacing w:val="-6"/>
        </w:rPr>
        <w:t xml:space="preserve"> </w:t>
      </w:r>
      <w:r w:rsidRPr="0081536A">
        <w:rPr>
          <w:rFonts w:ascii="Franklin Gothic Book" w:hAnsi="Franklin Gothic Book"/>
        </w:rPr>
        <w:t>an</w:t>
      </w:r>
      <w:r w:rsidRPr="0081536A">
        <w:rPr>
          <w:rFonts w:ascii="Franklin Gothic Book" w:hAnsi="Franklin Gothic Book"/>
          <w:spacing w:val="-7"/>
        </w:rPr>
        <w:t xml:space="preserve"> </w:t>
      </w:r>
      <w:r w:rsidRPr="0081536A">
        <w:rPr>
          <w:rFonts w:ascii="Franklin Gothic Book" w:hAnsi="Franklin Gothic Book"/>
        </w:rPr>
        <w:t>hourly</w:t>
      </w:r>
      <w:r w:rsidRPr="0081536A">
        <w:rPr>
          <w:rFonts w:ascii="Franklin Gothic Book" w:hAnsi="Franklin Gothic Book"/>
          <w:spacing w:val="-6"/>
        </w:rPr>
        <w:t xml:space="preserve"> </w:t>
      </w:r>
      <w:r w:rsidRPr="0081536A">
        <w:rPr>
          <w:rFonts w:ascii="Franklin Gothic Book" w:hAnsi="Franklin Gothic Book"/>
        </w:rPr>
        <w:t>carbon-free</w:t>
      </w:r>
      <w:r w:rsidRPr="0081536A">
        <w:rPr>
          <w:rFonts w:ascii="Franklin Gothic Book" w:hAnsi="Franklin Gothic Book"/>
          <w:spacing w:val="-6"/>
        </w:rPr>
        <w:t xml:space="preserve"> </w:t>
      </w:r>
      <w:r w:rsidRPr="0081536A">
        <w:rPr>
          <w:rFonts w:ascii="Franklin Gothic Book" w:hAnsi="Franklin Gothic Book"/>
        </w:rPr>
        <w:t>energy</w:t>
      </w:r>
      <w:r w:rsidRPr="0081536A">
        <w:rPr>
          <w:rFonts w:ascii="Franklin Gothic Book" w:hAnsi="Franklin Gothic Book"/>
          <w:spacing w:val="-6"/>
        </w:rPr>
        <w:t xml:space="preserve"> </w:t>
      </w:r>
      <w:r w:rsidRPr="0081536A">
        <w:rPr>
          <w:rFonts w:ascii="Franklin Gothic Book" w:hAnsi="Franklin Gothic Book"/>
        </w:rPr>
        <w:t>matching</w:t>
      </w:r>
      <w:r w:rsidRPr="0081536A">
        <w:rPr>
          <w:rFonts w:ascii="Franklin Gothic Book" w:hAnsi="Franklin Gothic Book"/>
          <w:spacing w:val="-7"/>
        </w:rPr>
        <w:t xml:space="preserve"> </w:t>
      </w:r>
      <w:r w:rsidRPr="0081536A">
        <w:rPr>
          <w:rFonts w:ascii="Franklin Gothic Book" w:hAnsi="Franklin Gothic Book"/>
        </w:rPr>
        <w:t>product.</w:t>
      </w:r>
      <w:r w:rsidRPr="0081536A">
        <w:rPr>
          <w:rFonts w:ascii="Franklin Gothic Book" w:hAnsi="Franklin Gothic Book"/>
          <w:spacing w:val="-6"/>
        </w:rPr>
        <w:t xml:space="preserve"> </w:t>
      </w:r>
      <w:r w:rsidRPr="0081536A">
        <w:rPr>
          <w:rFonts w:ascii="Franklin Gothic Book" w:hAnsi="Franklin Gothic Book"/>
        </w:rPr>
        <w:t>Constellation</w:t>
      </w:r>
      <w:r w:rsidRPr="0081536A">
        <w:rPr>
          <w:rFonts w:ascii="Franklin Gothic Book" w:hAnsi="Franklin Gothic Book"/>
          <w:spacing w:val="-6"/>
        </w:rPr>
        <w:t xml:space="preserve"> </w:t>
      </w:r>
      <w:r w:rsidRPr="0081536A">
        <w:rPr>
          <w:rFonts w:ascii="Franklin Gothic Book" w:hAnsi="Franklin Gothic Book"/>
        </w:rPr>
        <w:t xml:space="preserve">is also an experienced power marketer serving competitive energy markets throughout the United States. Constellation provides wholesale and retail electric services and energy solutions to utilities, municipalities, cooperatives, retailers, residential, small business, commercial, and industrial customers. Constellation’s comments are informed by its unique perspective as both a clean energy producer and a clean energy solutions provider. Constellation is aware of the pending legal </w:t>
      </w:r>
      <w:r w:rsidR="000E4C21" w:rsidRPr="0081536A">
        <w:rPr>
          <w:rFonts w:ascii="Franklin Gothic Book" w:hAnsi="Franklin Gothic Book"/>
        </w:rPr>
        <w:t xml:space="preserve">challenges to the </w:t>
      </w:r>
      <w:r w:rsidRPr="0081536A">
        <w:rPr>
          <w:rFonts w:ascii="Franklin Gothic Book" w:hAnsi="Franklin Gothic Book"/>
        </w:rPr>
        <w:t>requirements that were enacted by SB 253 and SB 261 and modified by SB 219. Considering that uncertainty, Constellation reserves the right to modify its positions on matters addressed in these responses, as appropriate.</w:t>
      </w:r>
      <w:r w:rsidR="0086311A" w:rsidRPr="0081536A">
        <w:rPr>
          <w:rFonts w:ascii="Franklin Gothic Book" w:hAnsi="Franklin Gothic Book"/>
        </w:rPr>
        <w:t xml:space="preserve"> </w:t>
      </w:r>
    </w:p>
    <w:p w14:paraId="15A24C76" w14:textId="40A591F2" w:rsidR="0017501A" w:rsidRPr="0081536A" w:rsidRDefault="0017501A" w:rsidP="0017501A">
      <w:pPr>
        <w:rPr>
          <w:rFonts w:ascii="Franklin Gothic Book" w:hAnsi="Franklin Gothic Book"/>
        </w:rPr>
      </w:pPr>
      <w:r w:rsidRPr="0081536A">
        <w:rPr>
          <w:rFonts w:ascii="Franklin Gothic Book" w:hAnsi="Franklin Gothic Book"/>
        </w:rPr>
        <w:lastRenderedPageBreak/>
        <w:t>The following are Constellation’s comments pertaining to the draft Scope 1 and Scope 2 emissions disclosure template.</w:t>
      </w:r>
    </w:p>
    <w:p w14:paraId="05735BF9" w14:textId="77777777" w:rsidR="0017501A" w:rsidRPr="0081536A" w:rsidRDefault="0017501A" w:rsidP="0017501A">
      <w:pPr>
        <w:pStyle w:val="ListParagraph"/>
        <w:numPr>
          <w:ilvl w:val="0"/>
          <w:numId w:val="1"/>
        </w:numPr>
        <w:rPr>
          <w:rFonts w:ascii="Franklin Gothic Book" w:hAnsi="Franklin Gothic Book"/>
        </w:rPr>
      </w:pPr>
      <w:r w:rsidRPr="0081536A">
        <w:rPr>
          <w:rFonts w:ascii="Franklin Gothic Book" w:hAnsi="Franklin Gothic Book"/>
          <w:b/>
          <w:bCs/>
        </w:rPr>
        <w:t>Timing of Disclosures</w:t>
      </w:r>
    </w:p>
    <w:p w14:paraId="2ECB8963" w14:textId="01D5FC8A" w:rsidR="008509EB" w:rsidRPr="0081536A" w:rsidRDefault="0017501A" w:rsidP="001F057C">
      <w:pPr>
        <w:ind w:left="720"/>
        <w:rPr>
          <w:rFonts w:ascii="Franklin Gothic Book" w:hAnsi="Franklin Gothic Book"/>
        </w:rPr>
      </w:pPr>
      <w:r w:rsidRPr="0081536A">
        <w:rPr>
          <w:rFonts w:ascii="Franklin Gothic Book" w:hAnsi="Franklin Gothic Book"/>
        </w:rPr>
        <w:t xml:space="preserve">Constellation recommends providing reporting </w:t>
      </w:r>
      <w:r w:rsidR="2F9D1FAD" w:rsidRPr="0081536A">
        <w:rPr>
          <w:rFonts w:ascii="Franklin Gothic Book" w:hAnsi="Franklin Gothic Book"/>
        </w:rPr>
        <w:t>entities with</w:t>
      </w:r>
      <w:r w:rsidRPr="0081536A">
        <w:rPr>
          <w:rFonts w:ascii="Franklin Gothic Book" w:hAnsi="Franklin Gothic Book"/>
        </w:rPr>
        <w:t xml:space="preserve"> the flexibility to report the prior year’s</w:t>
      </w:r>
      <w:r w:rsidR="008509EB" w:rsidRPr="0081536A">
        <w:rPr>
          <w:rFonts w:ascii="Franklin Gothic Book" w:hAnsi="Franklin Gothic Book"/>
        </w:rPr>
        <w:t xml:space="preserve"> Scope 1 and Scope 2</w:t>
      </w:r>
      <w:r w:rsidRPr="0081536A">
        <w:rPr>
          <w:rFonts w:ascii="Franklin Gothic Book" w:hAnsi="Franklin Gothic Book"/>
        </w:rPr>
        <w:t xml:space="preserve"> data </w:t>
      </w:r>
      <w:r w:rsidR="008509EB" w:rsidRPr="0081536A">
        <w:rPr>
          <w:rFonts w:ascii="Franklin Gothic Book" w:hAnsi="Franklin Gothic Book"/>
        </w:rPr>
        <w:t>by Q3 (Sept. 30) each year</w:t>
      </w:r>
      <w:r w:rsidRPr="0081536A">
        <w:rPr>
          <w:rFonts w:ascii="Franklin Gothic Book" w:hAnsi="Franklin Gothic Book"/>
        </w:rPr>
        <w:t>.</w:t>
      </w:r>
      <w:r w:rsidR="008509EB" w:rsidRPr="0081536A">
        <w:rPr>
          <w:rFonts w:ascii="Franklin Gothic Book" w:hAnsi="Franklin Gothic Book"/>
        </w:rPr>
        <w:t xml:space="preserve"> This flexibility aligns with many organizations’ current voluntary reporting processes and timelines, including the CDP reporting deadline. Providing this flexibility allows companies the time needed to prepare </w:t>
      </w:r>
      <w:r w:rsidR="000865E8" w:rsidRPr="0081536A">
        <w:rPr>
          <w:rFonts w:ascii="Franklin Gothic Book" w:hAnsi="Franklin Gothic Book"/>
        </w:rPr>
        <w:t xml:space="preserve">and verify </w:t>
      </w:r>
      <w:r w:rsidR="008509EB" w:rsidRPr="0081536A">
        <w:rPr>
          <w:rFonts w:ascii="Franklin Gothic Book" w:hAnsi="Franklin Gothic Book"/>
        </w:rPr>
        <w:t>their inventories for all reporting at one point in time</w:t>
      </w:r>
      <w:r w:rsidR="000865E8" w:rsidRPr="0081536A">
        <w:rPr>
          <w:rFonts w:ascii="Franklin Gothic Book" w:hAnsi="Franklin Gothic Book"/>
        </w:rPr>
        <w:t>.  This would</w:t>
      </w:r>
      <w:r w:rsidR="00CA4AEB" w:rsidRPr="0081536A">
        <w:rPr>
          <w:rFonts w:ascii="Franklin Gothic Book" w:hAnsi="Franklin Gothic Book"/>
        </w:rPr>
        <w:t xml:space="preserve"> be</w:t>
      </w:r>
      <w:r w:rsidR="008509EB" w:rsidRPr="0081536A">
        <w:rPr>
          <w:rFonts w:ascii="Franklin Gothic Book" w:hAnsi="Franklin Gothic Book"/>
        </w:rPr>
        <w:t xml:space="preserve"> less burden</w:t>
      </w:r>
      <w:r w:rsidR="00CA4AEB" w:rsidRPr="0081536A">
        <w:rPr>
          <w:rFonts w:ascii="Franklin Gothic Book" w:hAnsi="Franklin Gothic Book"/>
        </w:rPr>
        <w:t>some</w:t>
      </w:r>
      <w:r w:rsidR="008509EB" w:rsidRPr="0081536A">
        <w:rPr>
          <w:rFonts w:ascii="Franklin Gothic Book" w:hAnsi="Franklin Gothic Book"/>
        </w:rPr>
        <w:t xml:space="preserve"> and </w:t>
      </w:r>
      <w:r w:rsidR="00635B09" w:rsidRPr="0081536A">
        <w:rPr>
          <w:rFonts w:ascii="Franklin Gothic Book" w:hAnsi="Franklin Gothic Book"/>
        </w:rPr>
        <w:t xml:space="preserve">alleviate potential </w:t>
      </w:r>
      <w:r w:rsidR="008509EB" w:rsidRPr="0081536A">
        <w:rPr>
          <w:rFonts w:ascii="Franklin Gothic Book" w:hAnsi="Franklin Gothic Book"/>
        </w:rPr>
        <w:t xml:space="preserve">resource constraints than if required to move their processes and verification timelines to earlier in the year. </w:t>
      </w:r>
    </w:p>
    <w:p w14:paraId="7396A561" w14:textId="204DB08B" w:rsidR="0017501A" w:rsidRPr="0081536A" w:rsidRDefault="008509EB" w:rsidP="001F057C">
      <w:pPr>
        <w:ind w:left="720"/>
        <w:rPr>
          <w:rFonts w:ascii="Franklin Gothic Book" w:hAnsi="Franklin Gothic Book"/>
        </w:rPr>
      </w:pPr>
      <w:r w:rsidRPr="0081536A">
        <w:rPr>
          <w:rFonts w:ascii="Franklin Gothic Book" w:hAnsi="Franklin Gothic Book"/>
        </w:rPr>
        <w:t>Additionally, as there will be an increase in the workload for verifiers and assurers, providing this flexibility will ensure that the industry of GHG verifiers and assurers continue to have the appropriate resources and time to provide the verification necessary for all companies covered under SB 253</w:t>
      </w:r>
      <w:r w:rsidR="6C91EDE1" w:rsidRPr="0081536A">
        <w:rPr>
          <w:rFonts w:ascii="Franklin Gothic Book" w:hAnsi="Franklin Gothic Book"/>
        </w:rPr>
        <w:t xml:space="preserve"> Furthermore this flexibility will allow for the collection of data in a more holistic manner that aligns with the industry</w:t>
      </w:r>
    </w:p>
    <w:p w14:paraId="1EE34EEC" w14:textId="77777777" w:rsidR="0017501A" w:rsidRPr="0081536A" w:rsidRDefault="0017501A" w:rsidP="0017501A">
      <w:pPr>
        <w:pStyle w:val="ListParagraph"/>
        <w:ind w:left="1440"/>
        <w:rPr>
          <w:rFonts w:ascii="Franklin Gothic Book" w:hAnsi="Franklin Gothic Book"/>
        </w:rPr>
      </w:pPr>
    </w:p>
    <w:p w14:paraId="77F1B6DF" w14:textId="737160BA" w:rsidR="0017501A" w:rsidRPr="0081536A" w:rsidRDefault="0017501A" w:rsidP="0017501A">
      <w:pPr>
        <w:pStyle w:val="ListParagraph"/>
        <w:numPr>
          <w:ilvl w:val="0"/>
          <w:numId w:val="1"/>
        </w:numPr>
        <w:rPr>
          <w:rFonts w:ascii="Franklin Gothic Book" w:hAnsi="Franklin Gothic Book"/>
        </w:rPr>
      </w:pPr>
      <w:r w:rsidRPr="0081536A">
        <w:rPr>
          <w:rFonts w:ascii="Franklin Gothic Book" w:hAnsi="Franklin Gothic Book"/>
          <w:b/>
          <w:bCs/>
        </w:rPr>
        <w:t xml:space="preserve">Reporting Template </w:t>
      </w:r>
    </w:p>
    <w:p w14:paraId="14187450" w14:textId="7D816B71" w:rsidR="0017501A" w:rsidRPr="0081536A" w:rsidRDefault="0017501A" w:rsidP="0081536A">
      <w:pPr>
        <w:pStyle w:val="ListParagraph"/>
        <w:tabs>
          <w:tab w:val="left" w:pos="720"/>
        </w:tabs>
        <w:rPr>
          <w:rFonts w:ascii="Franklin Gothic Book" w:hAnsi="Franklin Gothic Book"/>
        </w:rPr>
      </w:pPr>
      <w:r w:rsidRPr="0081536A">
        <w:rPr>
          <w:rFonts w:ascii="Franklin Gothic Book" w:hAnsi="Franklin Gothic Book"/>
        </w:rPr>
        <w:t xml:space="preserve">Constellation suggests that the data requested in Rows 62 – 68 regarding methodological details be streamlined and aligned with widely used voluntary disclosure frameworks such as CDP and the GHG Protocol. </w:t>
      </w:r>
    </w:p>
    <w:p w14:paraId="29EFBF50" w14:textId="15AC4E4B" w:rsidR="0017501A" w:rsidRPr="0081536A" w:rsidRDefault="0017501A" w:rsidP="00690C56">
      <w:pPr>
        <w:tabs>
          <w:tab w:val="left" w:pos="720"/>
        </w:tabs>
        <w:ind w:left="720"/>
        <w:rPr>
          <w:rFonts w:ascii="Franklin Gothic Book" w:hAnsi="Franklin Gothic Book"/>
        </w:rPr>
      </w:pPr>
      <w:r w:rsidRPr="0081536A">
        <w:rPr>
          <w:rFonts w:ascii="Franklin Gothic Book" w:hAnsi="Franklin Gothic Book"/>
        </w:rPr>
        <w:t xml:space="preserve">The current template requests extensive, granular detail regarding data sources, boundary definitions, and calculation methods for Scope 1 and 2 emissions. While methodological transparency is important, requiring this level of specificity </w:t>
      </w:r>
      <w:r w:rsidR="005F6840" w:rsidRPr="0081536A">
        <w:rPr>
          <w:rFonts w:ascii="Franklin Gothic Book" w:hAnsi="Franklin Gothic Book"/>
        </w:rPr>
        <w:t xml:space="preserve">adds little to </w:t>
      </w:r>
      <w:r w:rsidR="31CB1839" w:rsidRPr="0081536A">
        <w:rPr>
          <w:rFonts w:ascii="Franklin Gothic Book" w:hAnsi="Franklin Gothic Book"/>
        </w:rPr>
        <w:t xml:space="preserve">the </w:t>
      </w:r>
      <w:r w:rsidR="407D23C4" w:rsidRPr="0081536A">
        <w:rPr>
          <w:rFonts w:ascii="Franklin Gothic Book" w:hAnsi="Franklin Gothic Book"/>
        </w:rPr>
        <w:t xml:space="preserve">validity </w:t>
      </w:r>
      <w:r w:rsidR="005F6840" w:rsidRPr="0081536A">
        <w:rPr>
          <w:rFonts w:ascii="Franklin Gothic Book" w:hAnsi="Franklin Gothic Book"/>
        </w:rPr>
        <w:t xml:space="preserve">of claims but significantly </w:t>
      </w:r>
      <w:r w:rsidRPr="0081536A">
        <w:rPr>
          <w:rFonts w:ascii="Franklin Gothic Book" w:hAnsi="Franklin Gothic Book"/>
        </w:rPr>
        <w:t>increas</w:t>
      </w:r>
      <w:r w:rsidR="00A65702" w:rsidRPr="0081536A">
        <w:rPr>
          <w:rFonts w:ascii="Franklin Gothic Book" w:hAnsi="Franklin Gothic Book"/>
        </w:rPr>
        <w:t>es</w:t>
      </w:r>
      <w:r w:rsidRPr="0081536A">
        <w:rPr>
          <w:rFonts w:ascii="Franklin Gothic Book" w:hAnsi="Franklin Gothic Book"/>
        </w:rPr>
        <w:t xml:space="preserve"> the reporting burden—especially</w:t>
      </w:r>
      <w:r w:rsidR="0081536A">
        <w:rPr>
          <w:rFonts w:ascii="Franklin Gothic Book" w:hAnsi="Franklin Gothic Book"/>
        </w:rPr>
        <w:t xml:space="preserve"> </w:t>
      </w:r>
      <w:r w:rsidRPr="0081536A">
        <w:rPr>
          <w:rFonts w:ascii="Franklin Gothic Book" w:hAnsi="Franklin Gothic Book"/>
        </w:rPr>
        <w:t xml:space="preserve">entities already voluntarily disclosing verified inventories. </w:t>
      </w:r>
    </w:p>
    <w:p w14:paraId="20946B32" w14:textId="40F67F09" w:rsidR="0017501A" w:rsidRPr="0081536A" w:rsidRDefault="0017501A" w:rsidP="0081536A">
      <w:pPr>
        <w:tabs>
          <w:tab w:val="left" w:pos="720"/>
        </w:tabs>
        <w:ind w:left="720"/>
        <w:rPr>
          <w:rFonts w:ascii="Franklin Gothic Book" w:hAnsi="Franklin Gothic Book"/>
        </w:rPr>
      </w:pPr>
      <w:r w:rsidRPr="0081536A">
        <w:rPr>
          <w:rFonts w:ascii="Franklin Gothic Book" w:hAnsi="Franklin Gothic Book"/>
        </w:rPr>
        <w:t>We recommend CARB adopt an approach consistent with established voluntary standards (e.g., CDP, GRI, and WRI/WBCSD GHG Protocol) by requesting concise, high-level descriptions of calculation approaches rather than detailed line-item methods. This would maintain transparency while reducing administrative burden and ensuring consistency with disclosures that many California companies already produce for global climate reporting.</w:t>
      </w:r>
    </w:p>
    <w:p w14:paraId="06D045A3" w14:textId="70AE2817" w:rsidR="0017501A" w:rsidRPr="0081536A" w:rsidRDefault="0017501A" w:rsidP="0081536A">
      <w:pPr>
        <w:ind w:left="720"/>
        <w:rPr>
          <w:rFonts w:ascii="Franklin Gothic Book" w:hAnsi="Franklin Gothic Book"/>
        </w:rPr>
      </w:pPr>
      <w:r w:rsidRPr="0081536A">
        <w:rPr>
          <w:rFonts w:ascii="Franklin Gothic Book" w:hAnsi="Franklin Gothic Book"/>
        </w:rPr>
        <w:t>Constellation</w:t>
      </w:r>
      <w:r w:rsidR="00D54DC9">
        <w:rPr>
          <w:rFonts w:ascii="Franklin Gothic Book" w:hAnsi="Franklin Gothic Book"/>
        </w:rPr>
        <w:t xml:space="preserve"> also</w:t>
      </w:r>
      <w:r w:rsidRPr="0081536A">
        <w:rPr>
          <w:rFonts w:ascii="Franklin Gothic Book" w:hAnsi="Franklin Gothic Book"/>
        </w:rPr>
        <w:t xml:space="preserve"> recommends that references in Rows 72 – 75 of the draft Scope 1 and Scope 2 template</w:t>
      </w:r>
      <w:r w:rsidR="76CAADB7" w:rsidRPr="0081536A">
        <w:rPr>
          <w:rFonts w:ascii="Franklin Gothic Book" w:hAnsi="Franklin Gothic Book"/>
        </w:rPr>
        <w:t>s</w:t>
      </w:r>
      <w:r w:rsidRPr="0081536A">
        <w:rPr>
          <w:rFonts w:ascii="Franklin Gothic Book" w:hAnsi="Franklin Gothic Book"/>
        </w:rPr>
        <w:t xml:space="preserve"> be revised to reflect all </w:t>
      </w:r>
      <w:r w:rsidRPr="0081536A">
        <w:rPr>
          <w:rFonts w:ascii="Franklin Gothic Book" w:hAnsi="Franklin Gothic Book"/>
          <w:i/>
          <w:iCs/>
        </w:rPr>
        <w:t>clean</w:t>
      </w:r>
      <w:r w:rsidRPr="0081536A">
        <w:rPr>
          <w:rFonts w:ascii="Franklin Gothic Book" w:hAnsi="Franklin Gothic Book"/>
        </w:rPr>
        <w:t> generation sources rather than limiting the focus to “renewable” electricity. Specifically, CARB’s template currently references “renewable electricity and renewable gas” when discussing purchased or acquired energy sources. This phrasing inadvertently excludes other zero- or low-carbon generation technologies, including nuclear, hydropower, and emerging clean hydrogen pathways</w:t>
      </w:r>
      <w:r w:rsidR="5C259E4F" w:rsidRPr="0081536A">
        <w:rPr>
          <w:rFonts w:ascii="Franklin Gothic Book" w:hAnsi="Franklin Gothic Book"/>
        </w:rPr>
        <w:t>/technology</w:t>
      </w:r>
      <w:r w:rsidRPr="0081536A">
        <w:rPr>
          <w:rFonts w:ascii="Franklin Gothic Book" w:hAnsi="Franklin Gothic Book"/>
        </w:rPr>
        <w:t xml:space="preserve">, which are integral to achieving California’s decarbonization goals. </w:t>
      </w:r>
    </w:p>
    <w:p w14:paraId="7CB10FA0" w14:textId="21716CA4" w:rsidR="0017501A" w:rsidRPr="0081536A" w:rsidRDefault="0017501A" w:rsidP="0081536A">
      <w:pPr>
        <w:ind w:left="720"/>
        <w:rPr>
          <w:rFonts w:ascii="Franklin Gothic Book" w:hAnsi="Franklin Gothic Book"/>
        </w:rPr>
      </w:pPr>
      <w:r w:rsidRPr="0081536A">
        <w:rPr>
          <w:rFonts w:ascii="Franklin Gothic Book" w:hAnsi="Franklin Gothic Book"/>
        </w:rPr>
        <w:t>We recommend replacing “renewable” with “clean,” or alternatively, adding language such as “renewable and other qualifying clean generation sources.” Aligning terminology with California’s clean energy objectives and the state’s definition of “clean electricity” under SB 100 would more accurately capture the full range of non-emitting technologies contributing to emissions reduction.</w:t>
      </w:r>
    </w:p>
    <w:p w14:paraId="095C9E9C" w14:textId="77777777" w:rsidR="0017501A" w:rsidRPr="0081536A" w:rsidRDefault="0017501A" w:rsidP="0017501A">
      <w:pPr>
        <w:pStyle w:val="ListParagraph"/>
        <w:ind w:left="1440"/>
        <w:rPr>
          <w:rFonts w:ascii="Franklin Gothic Book" w:hAnsi="Franklin Gothic Book"/>
        </w:rPr>
      </w:pPr>
    </w:p>
    <w:p w14:paraId="2AE78ED8" w14:textId="77777777" w:rsidR="0017501A" w:rsidRPr="0081536A" w:rsidRDefault="0017501A" w:rsidP="0017501A">
      <w:pPr>
        <w:pStyle w:val="ListParagraph"/>
        <w:numPr>
          <w:ilvl w:val="0"/>
          <w:numId w:val="1"/>
        </w:numPr>
        <w:rPr>
          <w:rFonts w:ascii="Franklin Gothic Book" w:hAnsi="Franklin Gothic Book"/>
        </w:rPr>
      </w:pPr>
      <w:r w:rsidRPr="0081536A">
        <w:rPr>
          <w:rFonts w:ascii="Franklin Gothic Book" w:hAnsi="Franklin Gothic Book"/>
          <w:b/>
          <w:bCs/>
        </w:rPr>
        <w:t>Verification of Scope 1 and Scope 2 Emissions</w:t>
      </w:r>
    </w:p>
    <w:p w14:paraId="2EF5C905" w14:textId="77777777" w:rsidR="0017501A" w:rsidRPr="0081536A" w:rsidRDefault="0017501A" w:rsidP="0081536A">
      <w:pPr>
        <w:ind w:left="720"/>
        <w:rPr>
          <w:rFonts w:ascii="Franklin Gothic Book" w:hAnsi="Franklin Gothic Book"/>
        </w:rPr>
      </w:pPr>
      <w:r w:rsidRPr="0081536A">
        <w:rPr>
          <w:rFonts w:ascii="Franklin Gothic Book" w:hAnsi="Franklin Gothic Book"/>
        </w:rPr>
        <w:t xml:space="preserve">We recommend that verification requirements for Scope 1 and Scope 2 emissions occur at the </w:t>
      </w:r>
      <w:r w:rsidRPr="0081536A">
        <w:rPr>
          <w:rFonts w:ascii="Franklin Gothic Book" w:hAnsi="Franklin Gothic Book"/>
          <w:i/>
          <w:iCs/>
        </w:rPr>
        <w:t>aggregate level</w:t>
      </w:r>
      <w:r w:rsidRPr="0081536A">
        <w:rPr>
          <w:rFonts w:ascii="Franklin Gothic Book" w:hAnsi="Franklin Gothic Book"/>
        </w:rPr>
        <w:t> rather than at the disaggregated emissions-type level proposed in the draft template.</w:t>
      </w:r>
    </w:p>
    <w:p w14:paraId="45394FFD" w14:textId="436D1449" w:rsidR="0017501A" w:rsidRPr="0081536A" w:rsidRDefault="0017501A" w:rsidP="0081536A">
      <w:pPr>
        <w:ind w:left="720"/>
        <w:rPr>
          <w:rFonts w:ascii="Franklin Gothic Book" w:hAnsi="Franklin Gothic Book"/>
        </w:rPr>
      </w:pPr>
      <w:r w:rsidRPr="0081536A">
        <w:rPr>
          <w:rFonts w:ascii="Franklin Gothic Book" w:hAnsi="Franklin Gothic Book"/>
        </w:rPr>
        <w:t xml:space="preserve">The current format breaks down Scope 1 emissions into multiple subcategories (e.g., stationary combustion, mobile sources, fugitive sources, process sources) and appears to require verification for each type. Verifying immaterial emission sources individually would impose substantial additional cost and administrative burden without improving the overall accuracy or </w:t>
      </w:r>
      <w:r w:rsidR="00A64297" w:rsidRPr="0081536A">
        <w:rPr>
          <w:rFonts w:ascii="Franklin Gothic Book" w:hAnsi="Franklin Gothic Book"/>
        </w:rPr>
        <w:t>validity</w:t>
      </w:r>
      <w:r w:rsidRPr="0081536A">
        <w:rPr>
          <w:rFonts w:ascii="Franklin Gothic Book" w:hAnsi="Franklin Gothic Book"/>
        </w:rPr>
        <w:t xml:space="preserve"> of the reported total emissions.</w:t>
      </w:r>
    </w:p>
    <w:p w14:paraId="313C5DF5" w14:textId="24C11E1B" w:rsidR="0017501A" w:rsidRPr="0081536A" w:rsidRDefault="0017501A" w:rsidP="0081536A">
      <w:pPr>
        <w:ind w:left="720"/>
        <w:rPr>
          <w:rFonts w:ascii="Franklin Gothic Book" w:hAnsi="Franklin Gothic Book"/>
        </w:rPr>
      </w:pPr>
      <w:r w:rsidRPr="0081536A">
        <w:rPr>
          <w:rFonts w:ascii="Franklin Gothic Book" w:hAnsi="Franklin Gothic Book"/>
        </w:rPr>
        <w:t xml:space="preserve">We therefore suggest that verification </w:t>
      </w:r>
      <w:r w:rsidR="2F5680A0" w:rsidRPr="0081536A">
        <w:rPr>
          <w:rFonts w:ascii="Franklin Gothic Book" w:hAnsi="Franklin Gothic Book"/>
        </w:rPr>
        <w:t>occurs</w:t>
      </w:r>
      <w:r w:rsidRPr="0081536A">
        <w:rPr>
          <w:rFonts w:ascii="Franklin Gothic Book" w:hAnsi="Franklin Gothic Book"/>
        </w:rPr>
        <w:t xml:space="preserve"> at the consolidated Scope 1 and Scope 2 totals, consistent with common verification practices under ISO 14064-3 and CDP’s assurance approaches. This </w:t>
      </w:r>
      <w:r w:rsidR="4BE1C7D7" w:rsidRPr="0081536A">
        <w:rPr>
          <w:rFonts w:ascii="Franklin Gothic Book" w:hAnsi="Franklin Gothic Book"/>
        </w:rPr>
        <w:t xml:space="preserve">reporting approach </w:t>
      </w:r>
      <w:r w:rsidRPr="0081536A">
        <w:rPr>
          <w:rFonts w:ascii="Franklin Gothic Book" w:hAnsi="Franklin Gothic Book"/>
        </w:rPr>
        <w:t>would focus resources on material emission categories, improve efficiency, and still ensure a high level of assurance over reported totals.</w:t>
      </w:r>
    </w:p>
    <w:p w14:paraId="77A218AF" w14:textId="77777777" w:rsidR="007B0566" w:rsidRPr="0081536A" w:rsidRDefault="007B0566" w:rsidP="0017501A">
      <w:pPr>
        <w:pStyle w:val="ListParagraph"/>
        <w:ind w:left="1440"/>
        <w:rPr>
          <w:rFonts w:ascii="Franklin Gothic Book" w:hAnsi="Franklin Gothic Book"/>
        </w:rPr>
      </w:pPr>
    </w:p>
    <w:p w14:paraId="5A79067C" w14:textId="0D78AFFB" w:rsidR="007B0566" w:rsidRPr="007B0566" w:rsidRDefault="007B0566" w:rsidP="0081536A">
      <w:pPr>
        <w:spacing w:after="120" w:line="240" w:lineRule="auto"/>
        <w:rPr>
          <w:rFonts w:ascii="Franklin Gothic Book" w:hAnsi="Franklin Gothic Book"/>
        </w:rPr>
      </w:pPr>
      <w:r w:rsidRPr="007B0566">
        <w:rPr>
          <w:rFonts w:ascii="Franklin Gothic Book" w:hAnsi="Franklin Gothic Book"/>
        </w:rPr>
        <w:t>Maureen Signor</w:t>
      </w:r>
    </w:p>
    <w:p w14:paraId="72A6D6B4" w14:textId="4B818503" w:rsidR="007B0566" w:rsidRPr="007B0566" w:rsidRDefault="007B0566" w:rsidP="0081536A">
      <w:pPr>
        <w:spacing w:after="120" w:line="240" w:lineRule="auto"/>
        <w:rPr>
          <w:rFonts w:ascii="Franklin Gothic Book" w:hAnsi="Franklin Gothic Book"/>
        </w:rPr>
      </w:pPr>
      <w:r w:rsidRPr="007B0566">
        <w:rPr>
          <w:rFonts w:ascii="Franklin Gothic Book" w:hAnsi="Franklin Gothic Book"/>
        </w:rPr>
        <w:t>Sr. Manager, Sustainability</w:t>
      </w:r>
      <w:r w:rsidRPr="007B0566">
        <w:rPr>
          <w:rFonts w:ascii="Franklin Gothic Book" w:hAnsi="Franklin Gothic Book"/>
        </w:rPr>
        <w:br/>
      </w:r>
      <w:r w:rsidRPr="0081536A">
        <w:rPr>
          <w:rFonts w:ascii="Franklin Gothic Book" w:hAnsi="Franklin Gothic Book"/>
        </w:rPr>
        <w:drawing>
          <wp:inline distT="0" distB="0" distL="0" distR="0" wp14:anchorId="2F01286F" wp14:editId="2099F839">
            <wp:extent cx="1125415" cy="223184"/>
            <wp:effectExtent l="0" t="0" r="0" b="5715"/>
            <wp:docPr id="815494469" name="Picture 2"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descr="Logo&#10;&#10;Description automatically generated"/>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152843" cy="228623"/>
                    </a:xfrm>
                    <a:prstGeom prst="rect">
                      <a:avLst/>
                    </a:prstGeom>
                    <a:noFill/>
                    <a:ln>
                      <a:noFill/>
                    </a:ln>
                  </pic:spPr>
                </pic:pic>
              </a:graphicData>
            </a:graphic>
          </wp:inline>
        </w:drawing>
      </w:r>
    </w:p>
    <w:p w14:paraId="0587AF81" w14:textId="77777777" w:rsidR="007B0566" w:rsidRPr="007B0566" w:rsidRDefault="007B0566" w:rsidP="0081536A">
      <w:pPr>
        <w:spacing w:after="120" w:line="240" w:lineRule="auto"/>
        <w:rPr>
          <w:rFonts w:ascii="Franklin Gothic Book" w:hAnsi="Franklin Gothic Book"/>
        </w:rPr>
      </w:pPr>
      <w:r w:rsidRPr="007B0566">
        <w:rPr>
          <w:rFonts w:ascii="Franklin Gothic Book" w:hAnsi="Franklin Gothic Book"/>
        </w:rPr>
        <w:t>1310 Point St.</w:t>
      </w:r>
    </w:p>
    <w:p w14:paraId="4164A1EF" w14:textId="77777777" w:rsidR="007B0566" w:rsidRPr="007B0566" w:rsidRDefault="007B0566" w:rsidP="0081536A">
      <w:pPr>
        <w:spacing w:after="120" w:line="240" w:lineRule="auto"/>
        <w:rPr>
          <w:rFonts w:ascii="Franklin Gothic Book" w:hAnsi="Franklin Gothic Book"/>
        </w:rPr>
      </w:pPr>
      <w:r w:rsidRPr="007B0566">
        <w:rPr>
          <w:rFonts w:ascii="Franklin Gothic Book" w:hAnsi="Franklin Gothic Book"/>
        </w:rPr>
        <w:t>Baltimore, MD 21231</w:t>
      </w:r>
    </w:p>
    <w:p w14:paraId="4CA51EE5" w14:textId="77777777" w:rsidR="007B0566" w:rsidRPr="007B0566" w:rsidRDefault="007B0566" w:rsidP="007B0566">
      <w:pPr>
        <w:rPr>
          <w:rFonts w:ascii="Franklin Gothic Book" w:hAnsi="Franklin Gothic Book"/>
        </w:rPr>
      </w:pPr>
      <w:r w:rsidRPr="007B0566">
        <w:rPr>
          <w:rFonts w:ascii="Franklin Gothic Book" w:hAnsi="Franklin Gothic Book"/>
        </w:rPr>
        <w:t>Mobile: 410 459 2901</w:t>
      </w:r>
      <w:r w:rsidRPr="007B0566">
        <w:rPr>
          <w:rFonts w:ascii="Franklin Gothic Book" w:hAnsi="Franklin Gothic Book"/>
        </w:rPr>
        <w:br/>
      </w:r>
      <w:hyperlink r:id="rId7" w:history="1">
        <w:r w:rsidRPr="007B0566">
          <w:rPr>
            <w:rStyle w:val="Hyperlink"/>
            <w:rFonts w:ascii="Franklin Gothic Book" w:hAnsi="Franklin Gothic Book"/>
          </w:rPr>
          <w:t>maureen.signor@constellation.com</w:t>
        </w:r>
      </w:hyperlink>
      <w:r w:rsidRPr="007B0566">
        <w:rPr>
          <w:rFonts w:ascii="Franklin Gothic Book" w:hAnsi="Franklin Gothic Book"/>
        </w:rPr>
        <w:t xml:space="preserve"> | </w:t>
      </w:r>
      <w:hyperlink r:id="rId8" w:history="1">
        <w:r w:rsidRPr="007B0566">
          <w:rPr>
            <w:rStyle w:val="Hyperlink"/>
            <w:rFonts w:ascii="Franklin Gothic Book" w:hAnsi="Franklin Gothic Book"/>
          </w:rPr>
          <w:t>www.constellationenergy.com</w:t>
        </w:r>
      </w:hyperlink>
      <w:r w:rsidRPr="007B0566">
        <w:rPr>
          <w:rFonts w:ascii="Franklin Gothic Book" w:hAnsi="Franklin Gothic Book"/>
        </w:rPr>
        <w:t xml:space="preserve">  </w:t>
      </w:r>
    </w:p>
    <w:p w14:paraId="585F5CF2" w14:textId="77777777" w:rsidR="0017501A" w:rsidRPr="0081536A" w:rsidRDefault="0017501A">
      <w:pPr>
        <w:rPr>
          <w:rFonts w:ascii="Franklin Gothic Book" w:hAnsi="Franklin Gothic Book"/>
        </w:rPr>
      </w:pPr>
    </w:p>
    <w:sectPr w:rsidR="0017501A" w:rsidRPr="0081536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Franklin Gothic Book">
    <w:panose1 w:val="020B0503020102020204"/>
    <w:charset w:val="00"/>
    <w:family w:val="swiss"/>
    <w:pitch w:val="variable"/>
    <w:sig w:usb0="00000287" w:usb1="00000000" w:usb2="00000000" w:usb3="00000000" w:csb0="0000009F" w:csb1="00000000"/>
  </w:font>
  <w:font w:name="Yu Mincho">
    <w:altName w:val="游明朝"/>
    <w:charset w:val="80"/>
    <w:family w:val="roman"/>
    <w:pitch w:val="variable"/>
    <w:sig w:usb0="800002E7" w:usb1="2AC7FCFF" w:usb2="00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E0F24FD"/>
    <w:multiLevelType w:val="hybridMultilevel"/>
    <w:tmpl w:val="774AE4F0"/>
    <w:lvl w:ilvl="0" w:tplc="0E9837F8">
      <w:start w:val="1"/>
      <w:numFmt w:val="decimal"/>
      <w:lvlText w:val="%1."/>
      <w:lvlJc w:val="left"/>
      <w:pPr>
        <w:ind w:left="720" w:hanging="360"/>
      </w:pPr>
      <w:rPr>
        <w:rFonts w:hint="default"/>
        <w:b/>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766D1684"/>
    <w:multiLevelType w:val="hybridMultilevel"/>
    <w:tmpl w:val="164CB9D4"/>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16cid:durableId="2026857338">
    <w:abstractNumId w:val="0"/>
  </w:num>
  <w:num w:numId="2" w16cid:durableId="161664268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7"/>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7501A"/>
    <w:rsid w:val="00034D1B"/>
    <w:rsid w:val="00057CAB"/>
    <w:rsid w:val="000865E8"/>
    <w:rsid w:val="00093429"/>
    <w:rsid w:val="000E4C21"/>
    <w:rsid w:val="0017501A"/>
    <w:rsid w:val="001936C8"/>
    <w:rsid w:val="001C755B"/>
    <w:rsid w:val="001D7EE8"/>
    <w:rsid w:val="001F057C"/>
    <w:rsid w:val="00212586"/>
    <w:rsid w:val="00364EBD"/>
    <w:rsid w:val="00376EDB"/>
    <w:rsid w:val="003A72A9"/>
    <w:rsid w:val="005F6840"/>
    <w:rsid w:val="00635B09"/>
    <w:rsid w:val="0067255D"/>
    <w:rsid w:val="00681AA9"/>
    <w:rsid w:val="00690C56"/>
    <w:rsid w:val="00692245"/>
    <w:rsid w:val="007B0566"/>
    <w:rsid w:val="0081536A"/>
    <w:rsid w:val="008509EB"/>
    <w:rsid w:val="0086310F"/>
    <w:rsid w:val="0086311A"/>
    <w:rsid w:val="00872F83"/>
    <w:rsid w:val="008925E1"/>
    <w:rsid w:val="008E4013"/>
    <w:rsid w:val="00981402"/>
    <w:rsid w:val="00A64297"/>
    <w:rsid w:val="00A65702"/>
    <w:rsid w:val="00B54CDC"/>
    <w:rsid w:val="00C6209E"/>
    <w:rsid w:val="00CA4AEB"/>
    <w:rsid w:val="00D54DC9"/>
    <w:rsid w:val="00D628B7"/>
    <w:rsid w:val="00D75B1D"/>
    <w:rsid w:val="00D8722E"/>
    <w:rsid w:val="00DB20E8"/>
    <w:rsid w:val="00DE52A8"/>
    <w:rsid w:val="00EE7666"/>
    <w:rsid w:val="00FB4062"/>
    <w:rsid w:val="1104A30A"/>
    <w:rsid w:val="2F5680A0"/>
    <w:rsid w:val="2F9D1FAD"/>
    <w:rsid w:val="31CB1839"/>
    <w:rsid w:val="407D23C4"/>
    <w:rsid w:val="4BE1C7D7"/>
    <w:rsid w:val="5C259E4F"/>
    <w:rsid w:val="6C91EDE1"/>
    <w:rsid w:val="76CAADB7"/>
    <w:rsid w:val="7A104FBC"/>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6FE835"/>
  <w15:chartTrackingRefBased/>
  <w15:docId w15:val="{6FE6A990-FD34-48E2-BE8E-D8A9B5F4C8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7501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7501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7501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7501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7501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7501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7501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7501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7501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7501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7501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7501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7501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7501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7501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7501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7501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7501A"/>
    <w:rPr>
      <w:rFonts w:eastAsiaTheme="majorEastAsia" w:cstheme="majorBidi"/>
      <w:color w:val="272727" w:themeColor="text1" w:themeTint="D8"/>
    </w:rPr>
  </w:style>
  <w:style w:type="paragraph" w:styleId="Title">
    <w:name w:val="Title"/>
    <w:basedOn w:val="Normal"/>
    <w:next w:val="Normal"/>
    <w:link w:val="TitleChar"/>
    <w:uiPriority w:val="10"/>
    <w:qFormat/>
    <w:rsid w:val="0017501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7501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7501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7501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7501A"/>
    <w:pPr>
      <w:spacing w:before="160"/>
      <w:jc w:val="center"/>
    </w:pPr>
    <w:rPr>
      <w:i/>
      <w:iCs/>
      <w:color w:val="404040" w:themeColor="text1" w:themeTint="BF"/>
    </w:rPr>
  </w:style>
  <w:style w:type="character" w:customStyle="1" w:styleId="QuoteChar">
    <w:name w:val="Quote Char"/>
    <w:basedOn w:val="DefaultParagraphFont"/>
    <w:link w:val="Quote"/>
    <w:uiPriority w:val="29"/>
    <w:rsid w:val="0017501A"/>
    <w:rPr>
      <w:i/>
      <w:iCs/>
      <w:color w:val="404040" w:themeColor="text1" w:themeTint="BF"/>
    </w:rPr>
  </w:style>
  <w:style w:type="paragraph" w:styleId="ListParagraph">
    <w:name w:val="List Paragraph"/>
    <w:basedOn w:val="Normal"/>
    <w:uiPriority w:val="34"/>
    <w:qFormat/>
    <w:rsid w:val="0017501A"/>
    <w:pPr>
      <w:ind w:left="720"/>
      <w:contextualSpacing/>
    </w:pPr>
  </w:style>
  <w:style w:type="character" w:styleId="IntenseEmphasis">
    <w:name w:val="Intense Emphasis"/>
    <w:basedOn w:val="DefaultParagraphFont"/>
    <w:uiPriority w:val="21"/>
    <w:qFormat/>
    <w:rsid w:val="0017501A"/>
    <w:rPr>
      <w:i/>
      <w:iCs/>
      <w:color w:val="0F4761" w:themeColor="accent1" w:themeShade="BF"/>
    </w:rPr>
  </w:style>
  <w:style w:type="paragraph" w:styleId="IntenseQuote">
    <w:name w:val="Intense Quote"/>
    <w:basedOn w:val="Normal"/>
    <w:next w:val="Normal"/>
    <w:link w:val="IntenseQuoteChar"/>
    <w:uiPriority w:val="30"/>
    <w:qFormat/>
    <w:rsid w:val="0017501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7501A"/>
    <w:rPr>
      <w:i/>
      <w:iCs/>
      <w:color w:val="0F4761" w:themeColor="accent1" w:themeShade="BF"/>
    </w:rPr>
  </w:style>
  <w:style w:type="character" w:styleId="IntenseReference">
    <w:name w:val="Intense Reference"/>
    <w:basedOn w:val="DefaultParagraphFont"/>
    <w:uiPriority w:val="32"/>
    <w:qFormat/>
    <w:rsid w:val="0017501A"/>
    <w:rPr>
      <w:b/>
      <w:bCs/>
      <w:smallCaps/>
      <w:color w:val="0F4761" w:themeColor="accent1" w:themeShade="BF"/>
      <w:spacing w:val="5"/>
    </w:rPr>
  </w:style>
  <w:style w:type="paragraph" w:styleId="BodyText">
    <w:name w:val="Body Text"/>
    <w:basedOn w:val="Normal"/>
    <w:link w:val="BodyTextChar"/>
    <w:uiPriority w:val="1"/>
    <w:qFormat/>
    <w:rsid w:val="0017501A"/>
    <w:pPr>
      <w:widowControl w:val="0"/>
      <w:autoSpaceDE w:val="0"/>
      <w:autoSpaceDN w:val="0"/>
      <w:spacing w:after="0" w:line="240" w:lineRule="auto"/>
    </w:pPr>
    <w:rPr>
      <w:rFonts w:ascii="Times New Roman" w:eastAsia="Times New Roman" w:hAnsi="Times New Roman" w:cs="Times New Roman"/>
      <w:kern w:val="0"/>
      <w14:ligatures w14:val="none"/>
    </w:rPr>
  </w:style>
  <w:style w:type="character" w:customStyle="1" w:styleId="BodyTextChar">
    <w:name w:val="Body Text Char"/>
    <w:basedOn w:val="DefaultParagraphFont"/>
    <w:link w:val="BodyText"/>
    <w:uiPriority w:val="1"/>
    <w:rsid w:val="0017501A"/>
    <w:rPr>
      <w:rFonts w:ascii="Times New Roman" w:eastAsia="Times New Roman" w:hAnsi="Times New Roman" w:cs="Times New Roman"/>
      <w:kern w:val="0"/>
      <w14:ligatures w14:val="none"/>
    </w:rPr>
  </w:style>
  <w:style w:type="paragraph" w:styleId="Revision">
    <w:name w:val="Revision"/>
    <w:hidden/>
    <w:uiPriority w:val="99"/>
    <w:semiHidden/>
    <w:rsid w:val="00057CAB"/>
    <w:pPr>
      <w:spacing w:after="0" w:line="240" w:lineRule="auto"/>
    </w:pPr>
  </w:style>
  <w:style w:type="character" w:styleId="CommentReference">
    <w:name w:val="annotation reference"/>
    <w:basedOn w:val="DefaultParagraphFont"/>
    <w:uiPriority w:val="99"/>
    <w:semiHidden/>
    <w:unhideWhenUsed/>
    <w:rsid w:val="00DE52A8"/>
    <w:rPr>
      <w:sz w:val="16"/>
      <w:szCs w:val="16"/>
    </w:rPr>
  </w:style>
  <w:style w:type="paragraph" w:styleId="CommentText">
    <w:name w:val="annotation text"/>
    <w:basedOn w:val="Normal"/>
    <w:link w:val="CommentTextChar"/>
    <w:uiPriority w:val="99"/>
    <w:unhideWhenUsed/>
    <w:rsid w:val="00DE52A8"/>
    <w:pPr>
      <w:spacing w:line="240" w:lineRule="auto"/>
    </w:pPr>
    <w:rPr>
      <w:sz w:val="20"/>
      <w:szCs w:val="20"/>
    </w:rPr>
  </w:style>
  <w:style w:type="character" w:customStyle="1" w:styleId="CommentTextChar">
    <w:name w:val="Comment Text Char"/>
    <w:basedOn w:val="DefaultParagraphFont"/>
    <w:link w:val="CommentText"/>
    <w:uiPriority w:val="99"/>
    <w:rsid w:val="00DE52A8"/>
    <w:rPr>
      <w:sz w:val="20"/>
      <w:szCs w:val="20"/>
    </w:rPr>
  </w:style>
  <w:style w:type="paragraph" w:styleId="CommentSubject">
    <w:name w:val="annotation subject"/>
    <w:basedOn w:val="CommentText"/>
    <w:next w:val="CommentText"/>
    <w:link w:val="CommentSubjectChar"/>
    <w:uiPriority w:val="99"/>
    <w:semiHidden/>
    <w:unhideWhenUsed/>
    <w:rsid w:val="00DE52A8"/>
    <w:rPr>
      <w:b/>
      <w:bCs/>
    </w:rPr>
  </w:style>
  <w:style w:type="character" w:customStyle="1" w:styleId="CommentSubjectChar">
    <w:name w:val="Comment Subject Char"/>
    <w:basedOn w:val="CommentTextChar"/>
    <w:link w:val="CommentSubject"/>
    <w:uiPriority w:val="99"/>
    <w:semiHidden/>
    <w:rsid w:val="00DE52A8"/>
    <w:rPr>
      <w:b/>
      <w:bCs/>
      <w:sz w:val="20"/>
      <w:szCs w:val="20"/>
    </w:rPr>
  </w:style>
  <w:style w:type="character" w:styleId="Hyperlink">
    <w:name w:val="Hyperlink"/>
    <w:basedOn w:val="DefaultParagraphFont"/>
    <w:uiPriority w:val="99"/>
    <w:unhideWhenUsed/>
    <w:rsid w:val="007B0566"/>
    <w:rPr>
      <w:color w:val="467886" w:themeColor="hyperlink"/>
      <w:u w:val="single"/>
    </w:rPr>
  </w:style>
  <w:style w:type="character" w:styleId="UnresolvedMention">
    <w:name w:val="Unresolved Mention"/>
    <w:basedOn w:val="DefaultParagraphFont"/>
    <w:uiPriority w:val="99"/>
    <w:semiHidden/>
    <w:unhideWhenUsed/>
    <w:rsid w:val="007B056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10983237">
      <w:bodyDiv w:val="1"/>
      <w:marLeft w:val="0"/>
      <w:marRight w:val="0"/>
      <w:marTop w:val="0"/>
      <w:marBottom w:val="0"/>
      <w:divBdr>
        <w:top w:val="none" w:sz="0" w:space="0" w:color="auto"/>
        <w:left w:val="none" w:sz="0" w:space="0" w:color="auto"/>
        <w:bottom w:val="none" w:sz="0" w:space="0" w:color="auto"/>
        <w:right w:val="none" w:sz="0" w:space="0" w:color="auto"/>
      </w:divBdr>
    </w:div>
    <w:div w:id="567805151">
      <w:bodyDiv w:val="1"/>
      <w:marLeft w:val="0"/>
      <w:marRight w:val="0"/>
      <w:marTop w:val="0"/>
      <w:marBottom w:val="0"/>
      <w:divBdr>
        <w:top w:val="none" w:sz="0" w:space="0" w:color="auto"/>
        <w:left w:val="none" w:sz="0" w:space="0" w:color="auto"/>
        <w:bottom w:val="none" w:sz="0" w:space="0" w:color="auto"/>
        <w:right w:val="none" w:sz="0" w:space="0" w:color="auto"/>
      </w:divBdr>
    </w:div>
    <w:div w:id="1430007178">
      <w:bodyDiv w:val="1"/>
      <w:marLeft w:val="0"/>
      <w:marRight w:val="0"/>
      <w:marTop w:val="0"/>
      <w:marBottom w:val="0"/>
      <w:divBdr>
        <w:top w:val="none" w:sz="0" w:space="0" w:color="auto"/>
        <w:left w:val="none" w:sz="0" w:space="0" w:color="auto"/>
        <w:bottom w:val="none" w:sz="0" w:space="0" w:color="auto"/>
        <w:right w:val="none" w:sz="0" w:space="0" w:color="auto"/>
      </w:divBdr>
    </w:div>
    <w:div w:id="19809604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nam04.safelinks.protection.outlook.com/?url=http%3A%2F%2Fwww.constellationenergy.com%2F&amp;data=05%7C01%7CMaureen.Signor%40constellation.exeloncorp.com%7Cab74c3ec3c8b410c655408da3e6f2e78%7C600d01fc055f49c6868f3ecfcc791773%7C1%7C0%7C637890944775350786%7CUnknown%7CTWFpbGZsb3d8eyJWIjoiMC4wLjAwMDAiLCJQIjoiV2luMzIiLCJBTiI6Ik1haWwiLCJXVCI6Mn0%3D%7C3000%7C%7C%7C&amp;sdata=Yhges266Lz7lVtcT0MDkTD%2BK2UK69t4Bm36Rz5TsY2M%3D&amp;reserved=0" TargetMode="External"/><Relationship Id="rId3" Type="http://schemas.openxmlformats.org/officeDocument/2006/relationships/settings" Target="settings.xml"/><Relationship Id="rId7" Type="http://schemas.openxmlformats.org/officeDocument/2006/relationships/hyperlink" Target="mailto:maureen.signor@constellation.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5" Type="http://schemas.openxmlformats.org/officeDocument/2006/relationships/image" Target="media/image1.jpe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8</TotalTime>
  <Pages>3</Pages>
  <Words>992</Words>
  <Characters>6095</Characters>
  <Application>Microsoft Office Word</Application>
  <DocSecurity>0</DocSecurity>
  <Lines>124</Lines>
  <Paragraphs>28</Paragraphs>
  <ScaleCrop>false</ScaleCrop>
  <Company/>
  <LinksUpToDate>false</LinksUpToDate>
  <CharactersWithSpaces>7059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Signor, Maureen L: (Constellation)</dc:creator>
  <cp:keywords/>
  <dc:description/>
  <cp:lastModifiedBy>Signor, Maureen L: (Constellation)</cp:lastModifiedBy>
  <cp:revision>8</cp:revision>
  <dcterms:created xsi:type="dcterms:W3CDTF">2025-10-27T22:51:00Z</dcterms:created>
  <dcterms:modified xsi:type="dcterms:W3CDTF">2025-10-27T22:58:00Z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fe1a8d7-e404-4561-a6ce-09441972395c_Enabled">
    <vt:lpwstr>true</vt:lpwstr>
  </property>
  <property fmtid="{D5CDD505-2E9C-101B-9397-08002B2CF9AE}" pid="3" name="MSIP_Label_dfe1a8d7-e404-4561-a6ce-09441972395c_SetDate">
    <vt:lpwstr>2025-10-23T19:23:47Z</vt:lpwstr>
  </property>
  <property fmtid="{D5CDD505-2E9C-101B-9397-08002B2CF9AE}" pid="4" name="MSIP_Label_dfe1a8d7-e404-4561-a6ce-09441972395c_Method">
    <vt:lpwstr>Standard</vt:lpwstr>
  </property>
  <property fmtid="{D5CDD505-2E9C-101B-9397-08002B2CF9AE}" pid="5" name="MSIP_Label_dfe1a8d7-e404-4561-a6ce-09441972395c_Name">
    <vt:lpwstr>Company Confidential Information</vt:lpwstr>
  </property>
  <property fmtid="{D5CDD505-2E9C-101B-9397-08002B2CF9AE}" pid="6" name="MSIP_Label_dfe1a8d7-e404-4561-a6ce-09441972395c_SiteId">
    <vt:lpwstr>d8fb9c07-c19e-4e8c-a1cb-717cd3cf8ffe</vt:lpwstr>
  </property>
  <property fmtid="{D5CDD505-2E9C-101B-9397-08002B2CF9AE}" pid="7" name="MSIP_Label_dfe1a8d7-e404-4561-a6ce-09441972395c_ActionId">
    <vt:lpwstr>fcb5c3d2-b2ac-4f25-89c2-0f4f7b2f4b4c</vt:lpwstr>
  </property>
  <property fmtid="{D5CDD505-2E9C-101B-9397-08002B2CF9AE}" pid="8" name="MSIP_Label_dfe1a8d7-e404-4561-a6ce-09441972395c_ContentBits">
    <vt:lpwstr>0</vt:lpwstr>
  </property>
  <property fmtid="{D5CDD505-2E9C-101B-9397-08002B2CF9AE}" pid="9" name="MSIP_Label_dfe1a8d7-e404-4561-a6ce-09441972395c_Tag">
    <vt:lpwstr>10, 3, 0, 1</vt:lpwstr>
  </property>
</Properties>
</file>