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BE4F7" w14:textId="63BAE320" w:rsidR="00DC2ECD" w:rsidRDefault="00DC2ECD" w:rsidP="00DC2ECD">
      <w:pPr>
        <w:spacing w:after="0"/>
      </w:pPr>
      <w:r w:rsidRPr="00622DC2">
        <w:t>Serco Inc</w:t>
      </w:r>
      <w:r>
        <w:t>.</w:t>
      </w:r>
    </w:p>
    <w:p w14:paraId="569DC1A0" w14:textId="128BA62F" w:rsidR="00DC2ECD" w:rsidRPr="00622DC2" w:rsidRDefault="00DC2ECD" w:rsidP="00DC2ECD">
      <w:pPr>
        <w:spacing w:after="0"/>
      </w:pPr>
      <w:r w:rsidRPr="00622DC2">
        <w:t xml:space="preserve">Jonathan Kocher, P.E., REP, CSRP </w:t>
      </w:r>
    </w:p>
    <w:p w14:paraId="7D19FBE7" w14:textId="77777777" w:rsidR="00DC2ECD" w:rsidRPr="00622DC2" w:rsidRDefault="00DC2ECD" w:rsidP="00DC2ECD">
      <w:pPr>
        <w:spacing w:after="0"/>
      </w:pPr>
      <w:r w:rsidRPr="00622DC2">
        <w:t>Sr. Manager, Environment and Sustainability</w:t>
      </w:r>
    </w:p>
    <w:p w14:paraId="68E1C986" w14:textId="1273135F" w:rsidR="00DC2ECD" w:rsidRPr="00622DC2" w:rsidRDefault="00DC2ECD" w:rsidP="00DC2ECD">
      <w:r w:rsidRPr="00622DC2">
        <w:t>T: (703) 485-5367</w:t>
      </w:r>
      <w:r w:rsidRPr="00622DC2">
        <w:br/>
      </w:r>
      <w:hyperlink r:id="rId7" w:history="1">
        <w:r w:rsidRPr="00622DC2">
          <w:rPr>
            <w:rStyle w:val="Hyperlink"/>
          </w:rPr>
          <w:t>jkocher@serco-na.com</w:t>
        </w:r>
      </w:hyperlink>
      <w:r w:rsidRPr="00622DC2">
        <w:t xml:space="preserve">  | </w:t>
      </w:r>
      <w:hyperlink r:id="rId8" w:history="1">
        <w:r w:rsidRPr="00622DC2">
          <w:rPr>
            <w:rStyle w:val="Hyperlink"/>
          </w:rPr>
          <w:t>www.serco.com</w:t>
        </w:r>
      </w:hyperlink>
    </w:p>
    <w:p w14:paraId="0336566A" w14:textId="5C2664C8" w:rsidR="00DC2ECD" w:rsidRDefault="008A1841">
      <w:r>
        <w:t xml:space="preserve">Subject: Serco Inc. comments on CARB </w:t>
      </w:r>
      <w:r w:rsidRPr="008A1841">
        <w:t>Scope 1 and Scope 2 Emissions Draft Reporting Template</w:t>
      </w:r>
    </w:p>
    <w:p w14:paraId="786A9388" w14:textId="244842C5" w:rsidR="00AB110B" w:rsidRPr="00111C69" w:rsidRDefault="00AB110B">
      <w:r w:rsidRPr="00111C69">
        <w:t>California Air Resources Board,</w:t>
      </w:r>
    </w:p>
    <w:p w14:paraId="647D56AE" w14:textId="19D70C02" w:rsidR="00147885" w:rsidRDefault="00AB110B" w:rsidP="00147885">
      <w:r w:rsidRPr="00111C69">
        <w:t xml:space="preserve">Thank you </w:t>
      </w:r>
      <w:r w:rsidR="00147885">
        <w:t xml:space="preserve">for providing the Scope 1 and Scope 2 Emissions Draft Reporting Template for comment. The October 10, </w:t>
      </w:r>
      <w:proofErr w:type="gramStart"/>
      <w:r w:rsidR="00DC2ECD">
        <w:t>2025</w:t>
      </w:r>
      <w:proofErr w:type="gramEnd"/>
      <w:r w:rsidR="00147885">
        <w:t xml:space="preserve"> memo was </w:t>
      </w:r>
      <w:r w:rsidR="00C05906">
        <w:t xml:space="preserve">also </w:t>
      </w:r>
      <w:r w:rsidR="00147885">
        <w:t xml:space="preserve">helpful in clarifying your request for </w:t>
      </w:r>
      <w:r w:rsidR="00DC2ECD">
        <w:t>comments</w:t>
      </w:r>
      <w:r w:rsidR="00147885">
        <w:t>. Below is a brief description of Serco’s background and applicability, followed by</w:t>
      </w:r>
      <w:r w:rsidR="00C05906">
        <w:t xml:space="preserve"> our responses to each element requested.</w:t>
      </w:r>
      <w:r w:rsidR="00147885">
        <w:t xml:space="preserve">  </w:t>
      </w:r>
    </w:p>
    <w:p w14:paraId="2B962632" w14:textId="2BAAD3B3" w:rsidR="00622DC2" w:rsidRPr="00111C69" w:rsidRDefault="00622DC2">
      <w:pPr>
        <w:rPr>
          <w:b/>
          <w:bCs/>
        </w:rPr>
      </w:pPr>
      <w:r w:rsidRPr="00111C69">
        <w:rPr>
          <w:b/>
          <w:bCs/>
        </w:rPr>
        <w:t>Serco Background and Applicability</w:t>
      </w:r>
    </w:p>
    <w:p w14:paraId="0E6FC164" w14:textId="0D7A02B5" w:rsidR="00413541" w:rsidRPr="00111C69" w:rsidRDefault="00EF6299">
      <w:r w:rsidRPr="00111C69">
        <w:t xml:space="preserve">Serco is a global corporation </w:t>
      </w:r>
      <w:r w:rsidR="00BD0665" w:rsidRPr="00111C69">
        <w:t xml:space="preserve">and service provider, based in the United Kingdom (UK), </w:t>
      </w:r>
      <w:r w:rsidRPr="00111C69">
        <w:t xml:space="preserve">consisting of </w:t>
      </w:r>
      <w:r w:rsidR="005B15AE" w:rsidRPr="00111C69">
        <w:t xml:space="preserve">multiple </w:t>
      </w:r>
      <w:r w:rsidRPr="00111C69">
        <w:t xml:space="preserve">international divisions, including its Serco North America Division (Serco-NA). For the purposes of </w:t>
      </w:r>
      <w:r w:rsidR="00BD0665" w:rsidRPr="00111C69">
        <w:t>Health and Safety Code § 3853</w:t>
      </w:r>
      <w:r w:rsidR="00147885">
        <w:t>2</w:t>
      </w:r>
      <w:r w:rsidR="00BD0665" w:rsidRPr="00111C69">
        <w:t xml:space="preserve"> (</w:t>
      </w:r>
      <w:r w:rsidRPr="00111C69">
        <w:t>SB 2</w:t>
      </w:r>
      <w:r w:rsidR="00147885">
        <w:t>53</w:t>
      </w:r>
      <w:r w:rsidR="00BD0665" w:rsidRPr="00111C69">
        <w:t>)</w:t>
      </w:r>
      <w:r w:rsidRPr="00111C69">
        <w:t>, the Serco North America Division,</w:t>
      </w:r>
      <w:r w:rsidR="00610811">
        <w:t xml:space="preserve"> Serco Inc.,</w:t>
      </w:r>
      <w:r w:rsidRPr="00111C69">
        <w:t xml:space="preserve"> headquartered in Herndon, VA, functions as a subsidiary to its parent company in the UK. Serco </w:t>
      </w:r>
      <w:r w:rsidR="00610811">
        <w:t xml:space="preserve">Inc. </w:t>
      </w:r>
      <w:r w:rsidRPr="00111C69">
        <w:t>has revenues greater than one billion dollars</w:t>
      </w:r>
      <w:r w:rsidR="00BD0665" w:rsidRPr="00111C69">
        <w:t xml:space="preserve"> </w:t>
      </w:r>
      <w:r w:rsidRPr="00111C69">
        <w:t xml:space="preserve">and does some business in </w:t>
      </w:r>
      <w:r w:rsidR="005B15AE" w:rsidRPr="00111C69">
        <w:t xml:space="preserve">the State of </w:t>
      </w:r>
      <w:r w:rsidRPr="00111C69">
        <w:t xml:space="preserve">California. </w:t>
      </w:r>
      <w:r w:rsidR="00BD0C38" w:rsidRPr="00111C69">
        <w:t xml:space="preserve">Serco is listed in the California Secretary of State Business Entity database with “Active” status. </w:t>
      </w:r>
      <w:r w:rsidRPr="00111C69">
        <w:t>Serco-NA discloses its emissions</w:t>
      </w:r>
      <w:r w:rsidR="00BD0665" w:rsidRPr="00111C69">
        <w:t xml:space="preserve">, consolidated </w:t>
      </w:r>
      <w:r w:rsidR="00622DC2" w:rsidRPr="00111C69">
        <w:t xml:space="preserve">with other Serco Divisions </w:t>
      </w:r>
      <w:r w:rsidR="00BD0665" w:rsidRPr="00111C69">
        <w:t>at the parent-company level</w:t>
      </w:r>
      <w:r w:rsidRPr="00111C69">
        <w:t xml:space="preserve">. </w:t>
      </w:r>
    </w:p>
    <w:p w14:paraId="61AC5566" w14:textId="77777777" w:rsidR="00413541" w:rsidRPr="00111C69" w:rsidRDefault="00EF6299">
      <w:r w:rsidRPr="00111C69">
        <w:t xml:space="preserve">Serco emissions reporting and disclosure processes </w:t>
      </w:r>
      <w:r w:rsidR="00413541" w:rsidRPr="00111C69">
        <w:t xml:space="preserve">currently </w:t>
      </w:r>
      <w:r w:rsidRPr="00111C69">
        <w:t>include Carbon Disclosure Project (CDP)</w:t>
      </w:r>
      <w:r w:rsidR="00413541" w:rsidRPr="00111C69">
        <w:t xml:space="preserve"> Scope 1, 2 and 3 disclosure</w:t>
      </w:r>
      <w:r w:rsidRPr="00111C69">
        <w:t xml:space="preserve">, annual </w:t>
      </w:r>
      <w:r w:rsidR="00413541" w:rsidRPr="00111C69">
        <w:t>Task Force on Climate-related Financial Disclosures (</w:t>
      </w:r>
      <w:r w:rsidRPr="00111C69">
        <w:t>TCFD</w:t>
      </w:r>
      <w:r w:rsidR="00413541" w:rsidRPr="00111C69">
        <w:t>) reporting</w:t>
      </w:r>
      <w:r w:rsidRPr="00111C69">
        <w:t>, third-party verification</w:t>
      </w:r>
      <w:r w:rsidR="00413541" w:rsidRPr="00111C69">
        <w:t xml:space="preserve">, emission </w:t>
      </w:r>
      <w:r w:rsidRPr="00111C69">
        <w:t>reduction targets validated through</w:t>
      </w:r>
      <w:r w:rsidR="00413541" w:rsidRPr="00111C69">
        <w:t xml:space="preserve"> Science Based Targets initiative</w:t>
      </w:r>
      <w:r w:rsidRPr="00111C69">
        <w:t xml:space="preserve"> </w:t>
      </w:r>
      <w:r w:rsidR="00413541" w:rsidRPr="00111C69">
        <w:t>(</w:t>
      </w:r>
      <w:r w:rsidRPr="00111C69">
        <w:t>SBTi</w:t>
      </w:r>
      <w:r w:rsidR="00413541" w:rsidRPr="00111C69">
        <w:t>) and Gold Tier Canada Net-Zero Challenge participation</w:t>
      </w:r>
      <w:r w:rsidRPr="00111C69">
        <w:t>.</w:t>
      </w:r>
    </w:p>
    <w:p w14:paraId="67FCE7DC" w14:textId="77777777" w:rsidR="00147885" w:rsidRDefault="00147885" w:rsidP="00147885">
      <w:pPr>
        <w:spacing w:after="0"/>
      </w:pPr>
    </w:p>
    <w:p w14:paraId="01D0DE63" w14:textId="4AA29234" w:rsidR="00147885" w:rsidRPr="00147885" w:rsidRDefault="00147885" w:rsidP="00147885">
      <w:pPr>
        <w:spacing w:after="0"/>
        <w:rPr>
          <w:b/>
          <w:bCs/>
        </w:rPr>
      </w:pPr>
      <w:r w:rsidRPr="00147885">
        <w:rPr>
          <w:b/>
          <w:bCs/>
        </w:rPr>
        <w:t>CARB Request for Comment on the Scope 1 and Scope 2 Emissions Draft Reporting Template</w:t>
      </w:r>
    </w:p>
    <w:p w14:paraId="0E8BF7D3" w14:textId="77777777" w:rsidR="00147885" w:rsidRDefault="00147885" w:rsidP="00147885">
      <w:pPr>
        <w:spacing w:after="0"/>
      </w:pPr>
    </w:p>
    <w:p w14:paraId="46D8E745" w14:textId="59CFA8CF" w:rsidR="00147885" w:rsidRDefault="00147885" w:rsidP="00147885">
      <w:pPr>
        <w:spacing w:after="0"/>
      </w:pPr>
      <w:r>
        <w:t>CARB has requested stakeholder input on the following elements. Beneath each is Serco’s response:</w:t>
      </w:r>
    </w:p>
    <w:p w14:paraId="0A2D1F0E" w14:textId="77777777" w:rsidR="00147885" w:rsidRPr="00147885" w:rsidRDefault="00147885" w:rsidP="00147885">
      <w:pPr>
        <w:spacing w:after="0"/>
        <w:rPr>
          <w:b/>
          <w:bCs/>
        </w:rPr>
      </w:pPr>
      <w:r w:rsidRPr="00147885">
        <w:rPr>
          <w:b/>
          <w:bCs/>
        </w:rPr>
        <w:t>1. Disclosure by Source vs. by Gas</w:t>
      </w:r>
    </w:p>
    <w:p w14:paraId="000D1F87" w14:textId="77777777" w:rsidR="00147885" w:rsidRDefault="00147885" w:rsidP="00147885">
      <w:pPr>
        <w:spacing w:after="0"/>
      </w:pPr>
      <w:r>
        <w:t>The template proposes Scope 1 and Scope 2 emissions disclosure by emission</w:t>
      </w:r>
    </w:p>
    <w:p w14:paraId="127F1D71" w14:textId="77777777" w:rsidR="00147885" w:rsidRDefault="00147885" w:rsidP="00147885">
      <w:pPr>
        <w:spacing w:after="0"/>
      </w:pPr>
      <w:r>
        <w:t>source (e.g., electricity, fuel use, refrigerants), with fields for disclosure by types of</w:t>
      </w:r>
    </w:p>
    <w:p w14:paraId="31992FA6" w14:textId="77777777" w:rsidR="00147885" w:rsidRDefault="00147885" w:rsidP="00147885">
      <w:pPr>
        <w:spacing w:after="0"/>
      </w:pPr>
      <w:r>
        <w:t>GHGs, if data is available.</w:t>
      </w:r>
    </w:p>
    <w:p w14:paraId="5CC5D242" w14:textId="69F473BA" w:rsidR="00147885" w:rsidRDefault="00147885" w:rsidP="00147885">
      <w:pPr>
        <w:pStyle w:val="ListParagraph"/>
        <w:numPr>
          <w:ilvl w:val="0"/>
          <w:numId w:val="2"/>
        </w:numPr>
        <w:spacing w:after="0"/>
      </w:pPr>
      <w:r w:rsidRPr="00147885">
        <w:rPr>
          <w:b/>
          <w:bCs/>
        </w:rPr>
        <w:lastRenderedPageBreak/>
        <w:t>Serco Response</w:t>
      </w:r>
      <w:r>
        <w:rPr>
          <w:b/>
          <w:bCs/>
        </w:rPr>
        <w:t xml:space="preserve">: </w:t>
      </w:r>
      <w:r w:rsidRPr="00147885">
        <w:t xml:space="preserve">We have reviewed the template and have </w:t>
      </w:r>
      <w:r>
        <w:t xml:space="preserve">conducted </w:t>
      </w:r>
      <w:r w:rsidRPr="00147885">
        <w:t>a</w:t>
      </w:r>
      <w:r>
        <w:t>n initial</w:t>
      </w:r>
      <w:r w:rsidRPr="00147885">
        <w:t xml:space="preserve"> </w:t>
      </w:r>
      <w:proofErr w:type="gramStart"/>
      <w:r w:rsidRPr="00147885">
        <w:t>cross-walk</w:t>
      </w:r>
      <w:proofErr w:type="gramEnd"/>
      <w:r w:rsidRPr="00147885">
        <w:t xml:space="preserve"> between the requirements of the template and our current reporting capabilities. </w:t>
      </w:r>
      <w:r>
        <w:t>We have found the template to be organized and useful. Please see comments on specific items below:</w:t>
      </w:r>
    </w:p>
    <w:p w14:paraId="2072A076" w14:textId="669BD9B5" w:rsidR="00147885" w:rsidRDefault="00147885" w:rsidP="00147885">
      <w:pPr>
        <w:pStyle w:val="ListParagraph"/>
        <w:numPr>
          <w:ilvl w:val="1"/>
          <w:numId w:val="2"/>
        </w:numPr>
        <w:spacing w:after="0"/>
      </w:pPr>
      <w:r>
        <w:rPr>
          <w:b/>
          <w:bCs/>
        </w:rPr>
        <w:t>Row 16 indicates the Category is “Organization Information” and it requests the date of verification.</w:t>
      </w:r>
      <w:r>
        <w:t xml:space="preserve"> Initially, we t</w:t>
      </w:r>
      <w:r w:rsidRPr="00147885">
        <w:t>hought this might be verification date of Organization Information</w:t>
      </w:r>
      <w:r>
        <w:t xml:space="preserve"> that is requested in Rows 2 through 16</w:t>
      </w:r>
      <w:r w:rsidRPr="00147885">
        <w:t xml:space="preserve">, because </w:t>
      </w:r>
      <w:r>
        <w:t xml:space="preserve">row 16 </w:t>
      </w:r>
      <w:r w:rsidRPr="00147885">
        <w:t>is categorized as "Organization Information" in Column A</w:t>
      </w:r>
      <w:r>
        <w:t xml:space="preserve">. </w:t>
      </w:r>
      <w:proofErr w:type="gramStart"/>
      <w:r>
        <w:t>However</w:t>
      </w:r>
      <w:proofErr w:type="gramEnd"/>
      <w:r>
        <w:t xml:space="preserve"> the Category for rows 17 through 20 is “3</w:t>
      </w:r>
      <w:r w:rsidRPr="00147885">
        <w:rPr>
          <w:vertAlign w:val="superscript"/>
        </w:rPr>
        <w:t>rd</w:t>
      </w:r>
      <w:r>
        <w:t xml:space="preserve"> Party Verification”, </w:t>
      </w:r>
      <w:proofErr w:type="gramStart"/>
      <w:r>
        <w:t>and,</w:t>
      </w:r>
      <w:proofErr w:type="gramEnd"/>
      <w:r>
        <w:t xml:space="preserve"> these rows do not request the verification date of 3</w:t>
      </w:r>
      <w:r w:rsidRPr="00147885">
        <w:rPr>
          <w:vertAlign w:val="superscript"/>
        </w:rPr>
        <w:t>rd</w:t>
      </w:r>
      <w:r>
        <w:t xml:space="preserve"> Party Verification. Clarification would be helpful. Is the Category for row 16 mislabeled as “Organization Information”?</w:t>
      </w:r>
    </w:p>
    <w:p w14:paraId="749D0C6E" w14:textId="77777777" w:rsidR="00C05906" w:rsidRDefault="00147885" w:rsidP="00147885">
      <w:pPr>
        <w:pStyle w:val="ListParagraph"/>
        <w:numPr>
          <w:ilvl w:val="1"/>
          <w:numId w:val="2"/>
        </w:numPr>
        <w:spacing w:after="0"/>
      </w:pPr>
      <w:r>
        <w:rPr>
          <w:b/>
          <w:bCs/>
        </w:rPr>
        <w:t xml:space="preserve">Rows 16, 21, and 22, </w:t>
      </w:r>
      <w:r w:rsidR="00C05906">
        <w:rPr>
          <w:b/>
          <w:bCs/>
        </w:rPr>
        <w:t xml:space="preserve">each request a </w:t>
      </w:r>
      <w:r>
        <w:rPr>
          <w:b/>
          <w:bCs/>
        </w:rPr>
        <w:t>date</w:t>
      </w:r>
      <w:r w:rsidR="00C05906">
        <w:rPr>
          <w:b/>
          <w:bCs/>
        </w:rPr>
        <w:t xml:space="preserve"> entry </w:t>
      </w:r>
      <w:r>
        <w:rPr>
          <w:b/>
          <w:bCs/>
        </w:rPr>
        <w:t xml:space="preserve">in this format: </w:t>
      </w:r>
      <w:r w:rsidRPr="00147885">
        <w:rPr>
          <w:b/>
          <w:bCs/>
        </w:rPr>
        <w:t>(</w:t>
      </w:r>
      <w:proofErr w:type="spellStart"/>
      <w:r w:rsidRPr="00147885">
        <w:rPr>
          <w:b/>
          <w:bCs/>
        </w:rPr>
        <w:t>yyyy</w:t>
      </w:r>
      <w:proofErr w:type="spellEnd"/>
      <w:r w:rsidRPr="00147885">
        <w:rPr>
          <w:b/>
          <w:bCs/>
        </w:rPr>
        <w:t>-mm-dd)</w:t>
      </w:r>
      <w:r>
        <w:rPr>
          <w:b/>
          <w:bCs/>
        </w:rPr>
        <w:t xml:space="preserve">. </w:t>
      </w:r>
      <w:r>
        <w:t>We entered the requested dates in the template in the format requested, however, the spreadsheet altered the entry to mm-dd-</w:t>
      </w:r>
      <w:proofErr w:type="spellStart"/>
      <w:r>
        <w:t>yyyy</w:t>
      </w:r>
      <w:proofErr w:type="spellEnd"/>
      <w:r>
        <w:t xml:space="preserve"> format. This is a bit confusing. We questioned whether we should alter the format of these cells so that they display the dates as-entered in the </w:t>
      </w:r>
      <w:proofErr w:type="spellStart"/>
      <w:r>
        <w:t>yyyy</w:t>
      </w:r>
      <w:proofErr w:type="spellEnd"/>
      <w:r>
        <w:t>-mm-dd format.</w:t>
      </w:r>
    </w:p>
    <w:p w14:paraId="206D76E2" w14:textId="77777777" w:rsidR="00C05906" w:rsidRDefault="00C05906" w:rsidP="00147885">
      <w:pPr>
        <w:pStyle w:val="ListParagraph"/>
        <w:numPr>
          <w:ilvl w:val="1"/>
          <w:numId w:val="2"/>
        </w:numPr>
        <w:spacing w:after="0"/>
      </w:pPr>
      <w:r>
        <w:rPr>
          <w:b/>
          <w:bCs/>
        </w:rPr>
        <w:t xml:space="preserve">Unanswered fields. </w:t>
      </w:r>
      <w:r w:rsidRPr="00C05906">
        <w:rPr>
          <w:b/>
          <w:bCs/>
        </w:rPr>
        <w:t>What is an acceptable spreadsheet entry in cells when there is no response?</w:t>
      </w:r>
      <w:r w:rsidRPr="00C05906">
        <w:t xml:space="preserve"> As an example, Serco will answer Row 23 as “Financial Control” and therefore the next two questions in rows 24 and 25 have no response. Should we enter N/A, </w:t>
      </w:r>
      <w:proofErr w:type="gramStart"/>
      <w:r w:rsidRPr="00C05906">
        <w:t>or</w:t>
      </w:r>
      <w:r>
        <w:t>,</w:t>
      </w:r>
      <w:proofErr w:type="gramEnd"/>
      <w:r w:rsidRPr="00C05906">
        <w:t xml:space="preserve"> is it acceptable to leave cells blank with no response?</w:t>
      </w:r>
      <w:r>
        <w:rPr>
          <w:b/>
          <w:bCs/>
        </w:rPr>
        <w:t xml:space="preserve"> </w:t>
      </w:r>
      <w:r>
        <w:t xml:space="preserve"> </w:t>
      </w:r>
    </w:p>
    <w:p w14:paraId="733C14D2" w14:textId="55E3D648" w:rsidR="00147885" w:rsidRPr="00C05906" w:rsidRDefault="00C05906" w:rsidP="00147885">
      <w:pPr>
        <w:pStyle w:val="ListParagraph"/>
        <w:numPr>
          <w:ilvl w:val="1"/>
          <w:numId w:val="2"/>
        </w:numPr>
        <w:spacing w:after="0"/>
      </w:pPr>
      <w:r>
        <w:rPr>
          <w:b/>
          <w:bCs/>
        </w:rPr>
        <w:t>Optional Fields beginning with Row 77.</w:t>
      </w:r>
      <w:r>
        <w:t xml:space="preserve"> Row 77 appears to be a header row for all rows beneath it, including rows 78 through 179. If </w:t>
      </w:r>
      <w:r w:rsidR="00702080">
        <w:t>all rows (78 through 179) are not optional</w:t>
      </w:r>
      <w:r>
        <w:t xml:space="preserve">, it would be helpful if this could be specifically clarified. That is, in column A, cells A78 through A93, cell A96, and cell A177 specifically indicate “(optional/discretionary)”, suggesting that the remaining rows between 78 and 179 may not be, even though they appear organized beneath the “Optional Fields” header.  </w:t>
      </w:r>
      <w:r w:rsidR="00147885">
        <w:t xml:space="preserve"> </w:t>
      </w:r>
      <w:r w:rsidR="00147885">
        <w:rPr>
          <w:b/>
          <w:bCs/>
        </w:rPr>
        <w:t xml:space="preserve"> </w:t>
      </w:r>
    </w:p>
    <w:p w14:paraId="2C200545" w14:textId="77777777" w:rsidR="00147885" w:rsidRPr="00147885" w:rsidRDefault="00147885" w:rsidP="00147885">
      <w:pPr>
        <w:spacing w:after="0"/>
        <w:rPr>
          <w:b/>
          <w:bCs/>
        </w:rPr>
      </w:pPr>
    </w:p>
    <w:p w14:paraId="6376F2FE" w14:textId="77777777" w:rsidR="00147885" w:rsidRPr="00147885" w:rsidRDefault="00147885" w:rsidP="00147885">
      <w:pPr>
        <w:spacing w:after="0"/>
        <w:rPr>
          <w:b/>
          <w:bCs/>
        </w:rPr>
      </w:pPr>
      <w:r w:rsidRPr="00147885">
        <w:rPr>
          <w:b/>
          <w:bCs/>
        </w:rPr>
        <w:t>2. Organizational Boundaries</w:t>
      </w:r>
    </w:p>
    <w:p w14:paraId="6554ECB0" w14:textId="77777777" w:rsidR="00147885" w:rsidRDefault="00147885" w:rsidP="00147885">
      <w:pPr>
        <w:spacing w:after="0"/>
      </w:pPr>
      <w:r>
        <w:t>The template asks reporting entities to specify whether they use the equity share,</w:t>
      </w:r>
    </w:p>
    <w:p w14:paraId="060903CB" w14:textId="77777777" w:rsidR="00147885" w:rsidRDefault="00147885" w:rsidP="00147885">
      <w:pPr>
        <w:spacing w:after="0"/>
      </w:pPr>
      <w:r>
        <w:t>financial control, or operational control approach to define organizational</w:t>
      </w:r>
    </w:p>
    <w:p w14:paraId="22E32CC8" w14:textId="77777777" w:rsidR="00147885" w:rsidRDefault="00147885" w:rsidP="00147885">
      <w:pPr>
        <w:spacing w:after="0"/>
      </w:pPr>
      <w:r>
        <w:t xml:space="preserve">boundaries. These three approaches reflect guidance in </w:t>
      </w:r>
      <w:proofErr w:type="gramStart"/>
      <w:r>
        <w:t>the Greenhouse</w:t>
      </w:r>
      <w:proofErr w:type="gramEnd"/>
      <w:r>
        <w:t xml:space="preserve"> Gas</w:t>
      </w:r>
    </w:p>
    <w:p w14:paraId="0039CAAE" w14:textId="77777777" w:rsidR="00147885" w:rsidRDefault="00147885" w:rsidP="00147885">
      <w:pPr>
        <w:spacing w:after="0"/>
      </w:pPr>
      <w:r>
        <w:t>Protocol. However, there may be value in choosing one approach to support public</w:t>
      </w:r>
    </w:p>
    <w:p w14:paraId="44211667" w14:textId="77777777" w:rsidR="00147885" w:rsidRDefault="00147885" w:rsidP="00147885">
      <w:pPr>
        <w:spacing w:after="0"/>
      </w:pPr>
      <w:r>
        <w:t xml:space="preserve">transparency and improve comparability across entities. CARB is evaluating </w:t>
      </w:r>
      <w:proofErr w:type="gramStart"/>
      <w:r>
        <w:t>whether</w:t>
      </w:r>
      <w:proofErr w:type="gramEnd"/>
    </w:p>
    <w:p w14:paraId="4465592B" w14:textId="77777777" w:rsidR="00147885" w:rsidRDefault="00147885" w:rsidP="00147885">
      <w:pPr>
        <w:spacing w:after="0"/>
      </w:pPr>
      <w:r>
        <w:t>to limit the approach to identify organizational boundaries for all reporting entities or</w:t>
      </w:r>
    </w:p>
    <w:p w14:paraId="7F1A901F" w14:textId="77777777" w:rsidR="00147885" w:rsidRDefault="00147885" w:rsidP="00147885">
      <w:pPr>
        <w:spacing w:after="0"/>
      </w:pPr>
      <w:r>
        <w:t>retain flexibility to accommodate diverse corporate structures.</w:t>
      </w:r>
    </w:p>
    <w:p w14:paraId="3917FCBC" w14:textId="13A824A2" w:rsidR="00147885" w:rsidRPr="00147885" w:rsidRDefault="00147885" w:rsidP="00147885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 w:rsidRPr="00147885">
        <w:rPr>
          <w:b/>
          <w:bCs/>
        </w:rPr>
        <w:t>Serco Response</w:t>
      </w:r>
      <w:r>
        <w:rPr>
          <w:b/>
          <w:bCs/>
        </w:rPr>
        <w:t xml:space="preserve">: </w:t>
      </w:r>
      <w:r w:rsidRPr="00147885">
        <w:t xml:space="preserve">Serco has defined its organizational boundaries using the </w:t>
      </w:r>
      <w:r>
        <w:t>F</w:t>
      </w:r>
      <w:r w:rsidRPr="00147885">
        <w:t xml:space="preserve">inancial </w:t>
      </w:r>
      <w:r>
        <w:t>C</w:t>
      </w:r>
      <w:r w:rsidRPr="00147885">
        <w:t xml:space="preserve">ontrol approach </w:t>
      </w:r>
      <w:r>
        <w:t>(versus Operational Control or Equity Share approach). W</w:t>
      </w:r>
      <w:r w:rsidRPr="00147885">
        <w:t xml:space="preserve">e believe the </w:t>
      </w:r>
      <w:r>
        <w:lastRenderedPageBreak/>
        <w:t xml:space="preserve">current </w:t>
      </w:r>
      <w:r w:rsidRPr="00147885">
        <w:t>regulatory framework</w:t>
      </w:r>
      <w:r>
        <w:t xml:space="preserve"> on boundaries</w:t>
      </w:r>
      <w:r w:rsidRPr="00147885">
        <w:t xml:space="preserve"> should remain flexible so that varied business models </w:t>
      </w:r>
      <w:proofErr w:type="gramStart"/>
      <w:r>
        <w:t>have the ability to</w:t>
      </w:r>
      <w:proofErr w:type="gramEnd"/>
      <w:r>
        <w:t xml:space="preserve"> disclose </w:t>
      </w:r>
      <w:r w:rsidRPr="00147885">
        <w:t>emission</w:t>
      </w:r>
      <w:r>
        <w:t>s using boundaries that allow the most accurate reporting</w:t>
      </w:r>
      <w:r w:rsidRPr="00147885">
        <w:t xml:space="preserve">. </w:t>
      </w:r>
      <w:r>
        <w:t xml:space="preserve">That said, </w:t>
      </w:r>
      <w:r w:rsidR="00C1402E">
        <w:t>t</w:t>
      </w:r>
      <w:r w:rsidRPr="00147885">
        <w:t>he GHG Protocol Corporate Accounting and Reporting Standard</w:t>
      </w:r>
      <w:r w:rsidR="009E3EE4">
        <w:t xml:space="preserve"> is under review and</w:t>
      </w:r>
      <w:r w:rsidR="00220285">
        <w:t xml:space="preserve"> may dictate </w:t>
      </w:r>
      <w:r w:rsidR="0082317B">
        <w:t xml:space="preserve">a </w:t>
      </w:r>
      <w:r w:rsidR="00220285">
        <w:t>different</w:t>
      </w:r>
      <w:r w:rsidR="0082317B">
        <w:t xml:space="preserve"> approach to organizational boundaries</w:t>
      </w:r>
      <w:r w:rsidR="00C1402E">
        <w:t>.</w:t>
      </w:r>
      <w:r w:rsidR="00220285">
        <w:t xml:space="preserve"> </w:t>
      </w:r>
      <w:r>
        <w:t xml:space="preserve"> </w:t>
      </w:r>
      <w:r w:rsidR="00D526EB">
        <w:t>We</w:t>
      </w:r>
      <w:r>
        <w:t xml:space="preserve"> believe that California and reporting stakeholders may benefit if California aligns to </w:t>
      </w:r>
      <w:r w:rsidR="00D526EB">
        <w:t>any new approach</w:t>
      </w:r>
      <w:r w:rsidR="008D2438">
        <w:t xml:space="preserve"> to organi</w:t>
      </w:r>
      <w:r w:rsidR="00702080">
        <w:t>z</w:t>
      </w:r>
      <w:r w:rsidR="008D2438">
        <w:t xml:space="preserve">ational boundaries under the </w:t>
      </w:r>
      <w:r w:rsidR="00CC5F78">
        <w:t>revised</w:t>
      </w:r>
      <w:r w:rsidR="008D2438">
        <w:t xml:space="preserve"> </w:t>
      </w:r>
      <w:r w:rsidR="00CC5F78">
        <w:t xml:space="preserve">GHG </w:t>
      </w:r>
      <w:r w:rsidR="00702080">
        <w:t>Protocol C</w:t>
      </w:r>
      <w:r w:rsidR="008D2438">
        <w:t xml:space="preserve">orporate </w:t>
      </w:r>
      <w:r w:rsidR="00702080">
        <w:t>A</w:t>
      </w:r>
      <w:r w:rsidR="008D2438">
        <w:t xml:space="preserve">ccounting and </w:t>
      </w:r>
      <w:r w:rsidR="00702080">
        <w:t>R</w:t>
      </w:r>
      <w:r w:rsidR="008D2438">
        <w:t xml:space="preserve">eporting </w:t>
      </w:r>
      <w:r w:rsidR="00702080">
        <w:t>S</w:t>
      </w:r>
      <w:r w:rsidR="008D2438">
        <w:t>tandard</w:t>
      </w:r>
      <w:r w:rsidR="00CC5F78">
        <w:t xml:space="preserve"> when it is released (anticipated in 2026</w:t>
      </w:r>
      <w:r w:rsidR="000440B5">
        <w:t>)</w:t>
      </w:r>
      <w:r>
        <w:t>. This would ensure consistency and reduce complexity and cost for some stakeholders</w:t>
      </w:r>
      <w:r w:rsidR="00C05906">
        <w:t>,</w:t>
      </w:r>
      <w:r>
        <w:t xml:space="preserve"> for example, if they were to</w:t>
      </w:r>
      <w:r w:rsidR="00C05906">
        <w:t xml:space="preserve"> disclose</w:t>
      </w:r>
      <w:r>
        <w:t xml:space="preserve"> through CDP using one </w:t>
      </w:r>
      <w:r w:rsidR="00C05906">
        <w:t xml:space="preserve">boundary </w:t>
      </w:r>
      <w:r>
        <w:t xml:space="preserve">approach, and then be required to report to California using a different </w:t>
      </w:r>
      <w:r w:rsidR="00C05906">
        <w:t xml:space="preserve">boundary </w:t>
      </w:r>
      <w:r>
        <w:t xml:space="preserve">approach.   </w:t>
      </w:r>
    </w:p>
    <w:p w14:paraId="68477B5B" w14:textId="77777777" w:rsidR="00147885" w:rsidRDefault="00147885" w:rsidP="00147885">
      <w:pPr>
        <w:spacing w:after="0"/>
      </w:pPr>
    </w:p>
    <w:p w14:paraId="195441B4" w14:textId="77777777" w:rsidR="00147885" w:rsidRPr="00147885" w:rsidRDefault="00147885" w:rsidP="00147885">
      <w:pPr>
        <w:spacing w:after="0"/>
        <w:rPr>
          <w:b/>
          <w:bCs/>
        </w:rPr>
      </w:pPr>
      <w:r w:rsidRPr="00147885">
        <w:rPr>
          <w:b/>
          <w:bCs/>
        </w:rPr>
        <w:t>3. Emissions Reduction Initiatives</w:t>
      </w:r>
    </w:p>
    <w:p w14:paraId="50696298" w14:textId="77777777" w:rsidR="00147885" w:rsidRDefault="00147885" w:rsidP="00147885">
      <w:pPr>
        <w:spacing w:after="0"/>
      </w:pPr>
      <w:r>
        <w:t>At the August 2025 workshop, staff discussed including an option for reporting</w:t>
      </w:r>
    </w:p>
    <w:p w14:paraId="75F830A4" w14:textId="77777777" w:rsidR="00147885" w:rsidRDefault="00147885" w:rsidP="00147885">
      <w:pPr>
        <w:spacing w:after="0"/>
      </w:pPr>
      <w:r>
        <w:t>entities to include other actions that reduce GHG emissions. The draft template</w:t>
      </w:r>
    </w:p>
    <w:p w14:paraId="4D6EF219" w14:textId="77777777" w:rsidR="00147885" w:rsidRDefault="00147885" w:rsidP="00147885">
      <w:pPr>
        <w:spacing w:after="0"/>
      </w:pPr>
      <w:r>
        <w:t>includes a field for emission reductions associated with direct contracts for renewable</w:t>
      </w:r>
    </w:p>
    <w:p w14:paraId="344A7FED" w14:textId="77777777" w:rsidR="00147885" w:rsidRDefault="00147885" w:rsidP="00147885">
      <w:pPr>
        <w:spacing w:after="0"/>
      </w:pPr>
      <w:r>
        <w:t>electricity and renewable gas. Staff are seeking public input on this field and other</w:t>
      </w:r>
    </w:p>
    <w:p w14:paraId="291A6E95" w14:textId="77777777" w:rsidR="00147885" w:rsidRDefault="00147885" w:rsidP="00147885">
      <w:pPr>
        <w:spacing w:after="0"/>
      </w:pPr>
      <w:r>
        <w:t>types of emission reduction initiatives or targets that should be included in the Scope</w:t>
      </w:r>
    </w:p>
    <w:p w14:paraId="7611088B" w14:textId="77777777" w:rsidR="00147885" w:rsidRDefault="00147885" w:rsidP="00147885">
      <w:pPr>
        <w:spacing w:after="0"/>
      </w:pPr>
      <w:r>
        <w:t xml:space="preserve">1 and 2 reporting </w:t>
      </w:r>
      <w:proofErr w:type="gramStart"/>
      <w:r>
        <w:t>template</w:t>
      </w:r>
      <w:proofErr w:type="gramEnd"/>
      <w:r>
        <w:t>.</w:t>
      </w:r>
    </w:p>
    <w:p w14:paraId="0681A21A" w14:textId="51340F0E" w:rsidR="00147885" w:rsidRPr="00147885" w:rsidRDefault="00147885" w:rsidP="00147885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 w:rsidRPr="00147885">
        <w:rPr>
          <w:b/>
          <w:bCs/>
        </w:rPr>
        <w:t>Serco Response</w:t>
      </w:r>
      <w:r>
        <w:rPr>
          <w:b/>
          <w:bCs/>
        </w:rPr>
        <w:t xml:space="preserve">: </w:t>
      </w:r>
      <w:r w:rsidRPr="00147885">
        <w:t>Serco does not currently use direct contracts for renewable electricity or renewable gas.</w:t>
      </w:r>
      <w:r>
        <w:t xml:space="preserve"> In our business, our sites are leased and</w:t>
      </w:r>
      <w:r w:rsidR="00702080">
        <w:t>,</w:t>
      </w:r>
      <w:r>
        <w:t xml:space="preserve"> </w:t>
      </w:r>
      <w:proofErr w:type="gramStart"/>
      <w:r>
        <w:t>in-part</w:t>
      </w:r>
      <w:proofErr w:type="gramEnd"/>
      <w:r>
        <w:t xml:space="preserve"> because of limited control over </w:t>
      </w:r>
      <w:r w:rsidR="00C05906">
        <w:t xml:space="preserve">utility </w:t>
      </w:r>
      <w:r>
        <w:t xml:space="preserve">service provider selection, we use Renewable Energy Certificates to reduce market-based emissions. </w:t>
      </w:r>
      <w:r w:rsidRPr="00147885">
        <w:t xml:space="preserve"> </w:t>
      </w:r>
    </w:p>
    <w:p w14:paraId="0C6E24E4" w14:textId="77777777" w:rsidR="00702080" w:rsidRDefault="00702080" w:rsidP="008F4192"/>
    <w:p w14:paraId="4A154CE0" w14:textId="5532798E" w:rsidR="008F4192" w:rsidRPr="008F4192" w:rsidRDefault="00147885" w:rsidP="008F4192">
      <w:r>
        <w:t xml:space="preserve">Thank you for your outreach to stakeholders for comment. </w:t>
      </w:r>
      <w:r w:rsidR="008F4192" w:rsidRPr="008F4192">
        <w:t xml:space="preserve">If you wish to </w:t>
      </w:r>
      <w:r>
        <w:t>discuss or have questions on the responses above</w:t>
      </w:r>
      <w:r w:rsidR="008F4192" w:rsidRPr="008F4192">
        <w:t>, please use the Serco point of contact information below.</w:t>
      </w:r>
    </w:p>
    <w:p w14:paraId="0837F343" w14:textId="272AC607" w:rsidR="008F4192" w:rsidRPr="00111C69" w:rsidRDefault="008F4192">
      <w:r w:rsidRPr="00111C69">
        <w:t>Best regards,</w:t>
      </w:r>
    </w:p>
    <w:p w14:paraId="176DC50A" w14:textId="77777777" w:rsidR="00622DC2" w:rsidRPr="00622DC2" w:rsidRDefault="00622DC2" w:rsidP="00622DC2">
      <w:pPr>
        <w:spacing w:after="0"/>
      </w:pPr>
      <w:r w:rsidRPr="00622DC2">
        <w:t xml:space="preserve">Jonathan Kocher, P.E., REP, CSRP </w:t>
      </w:r>
    </w:p>
    <w:p w14:paraId="692CC11C" w14:textId="19E098F7" w:rsidR="00622DC2" w:rsidRPr="00622DC2" w:rsidRDefault="00622DC2" w:rsidP="00622DC2">
      <w:pPr>
        <w:spacing w:after="0"/>
      </w:pPr>
      <w:r w:rsidRPr="00622DC2">
        <w:t>Sr. Manager, Environment and Sustainability</w:t>
      </w:r>
    </w:p>
    <w:p w14:paraId="74F93D04" w14:textId="77777777" w:rsidR="00622DC2" w:rsidRPr="00622DC2" w:rsidRDefault="00622DC2" w:rsidP="00622DC2">
      <w:r w:rsidRPr="00622DC2">
        <w:t>Serco Inc</w:t>
      </w:r>
      <w:r w:rsidRPr="00622DC2">
        <w:br/>
        <w:t>T: (703) 485-5367</w:t>
      </w:r>
      <w:r w:rsidRPr="00622DC2">
        <w:br/>
      </w:r>
      <w:hyperlink r:id="rId9" w:history="1">
        <w:r w:rsidRPr="00622DC2">
          <w:rPr>
            <w:rStyle w:val="Hyperlink"/>
          </w:rPr>
          <w:t>jkocher@serco-na.com</w:t>
        </w:r>
      </w:hyperlink>
      <w:r w:rsidRPr="00622DC2">
        <w:t xml:space="preserve">  | </w:t>
      </w:r>
      <w:hyperlink r:id="rId10" w:history="1">
        <w:r w:rsidRPr="00622DC2">
          <w:rPr>
            <w:rStyle w:val="Hyperlink"/>
          </w:rPr>
          <w:t>www.serco.com</w:t>
        </w:r>
      </w:hyperlink>
    </w:p>
    <w:sectPr w:rsidR="00622DC2" w:rsidRPr="00622DC2" w:rsidSect="00895D30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C5446" w14:textId="77777777" w:rsidR="00895D30" w:rsidRDefault="00895D30" w:rsidP="00895D30">
      <w:pPr>
        <w:spacing w:after="0" w:line="240" w:lineRule="auto"/>
      </w:pPr>
      <w:r>
        <w:separator/>
      </w:r>
    </w:p>
  </w:endnote>
  <w:endnote w:type="continuationSeparator" w:id="0">
    <w:p w14:paraId="7F9E86A7" w14:textId="77777777" w:rsidR="00895D30" w:rsidRDefault="00895D30" w:rsidP="00895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AC3AE" w14:textId="4D036AC8" w:rsidR="00C96DB3" w:rsidRDefault="00C96DB3">
    <w:pPr>
      <w:pStyle w:val="Footer"/>
    </w:pPr>
    <w:r>
      <w:t>Serco Comment</w:t>
    </w:r>
    <w:r w:rsidR="00DC2ECD">
      <w:t>s</w:t>
    </w:r>
    <w:r>
      <w:t xml:space="preserve"> on the </w:t>
    </w:r>
    <w:r w:rsidR="00DC2ECD">
      <w:t xml:space="preserve">CARB </w:t>
    </w:r>
    <w:r w:rsidR="00147885" w:rsidRPr="00147885">
      <w:t xml:space="preserve">Scope 1 </w:t>
    </w:r>
    <w:r w:rsidR="00DC2ECD">
      <w:t>&amp;</w:t>
    </w:r>
    <w:r w:rsidR="00147885" w:rsidRPr="00147885">
      <w:t xml:space="preserve"> 2 Draft Reporting Template</w:t>
    </w:r>
    <w:r>
      <w:t xml:space="preserve"> </w:t>
    </w:r>
    <w:r w:rsidR="00B733A6">
      <w:tab/>
    </w:r>
    <w:r w:rsidR="00B733A6" w:rsidRPr="00B733A6">
      <w:rPr>
        <w:sz w:val="22"/>
        <w:szCs w:val="22"/>
      </w:rPr>
      <w:t xml:space="preserve">Page </w:t>
    </w:r>
    <w:r w:rsidR="00B733A6" w:rsidRPr="00B733A6">
      <w:rPr>
        <w:sz w:val="22"/>
        <w:szCs w:val="22"/>
      </w:rPr>
      <w:fldChar w:fldCharType="begin"/>
    </w:r>
    <w:r w:rsidR="00B733A6" w:rsidRPr="00B733A6">
      <w:rPr>
        <w:sz w:val="22"/>
        <w:szCs w:val="22"/>
      </w:rPr>
      <w:instrText xml:space="preserve"> PAGE  \* Arabic  \* MERGEFORMAT </w:instrText>
    </w:r>
    <w:r w:rsidR="00B733A6" w:rsidRPr="00B733A6">
      <w:rPr>
        <w:sz w:val="22"/>
        <w:szCs w:val="22"/>
      </w:rPr>
      <w:fldChar w:fldCharType="separate"/>
    </w:r>
    <w:r w:rsidR="00B733A6" w:rsidRPr="00B733A6">
      <w:rPr>
        <w:noProof/>
        <w:sz w:val="22"/>
        <w:szCs w:val="22"/>
      </w:rPr>
      <w:t>1</w:t>
    </w:r>
    <w:r w:rsidR="00B733A6" w:rsidRPr="00B733A6">
      <w:rPr>
        <w:sz w:val="22"/>
        <w:szCs w:val="22"/>
      </w:rPr>
      <w:fldChar w:fldCharType="end"/>
    </w:r>
    <w:r w:rsidR="00B733A6" w:rsidRPr="00B733A6">
      <w:rPr>
        <w:sz w:val="22"/>
        <w:szCs w:val="22"/>
      </w:rPr>
      <w:t xml:space="preserve"> of </w:t>
    </w:r>
    <w:r w:rsidR="00B733A6" w:rsidRPr="00B733A6">
      <w:rPr>
        <w:sz w:val="22"/>
        <w:szCs w:val="22"/>
      </w:rPr>
      <w:fldChar w:fldCharType="begin"/>
    </w:r>
    <w:r w:rsidR="00B733A6" w:rsidRPr="00B733A6">
      <w:rPr>
        <w:sz w:val="22"/>
        <w:szCs w:val="22"/>
      </w:rPr>
      <w:instrText xml:space="preserve"> NUMPAGES  \* Arabic  \* MERGEFORMAT </w:instrText>
    </w:r>
    <w:r w:rsidR="00B733A6" w:rsidRPr="00B733A6">
      <w:rPr>
        <w:sz w:val="22"/>
        <w:szCs w:val="22"/>
      </w:rPr>
      <w:fldChar w:fldCharType="separate"/>
    </w:r>
    <w:r w:rsidR="00B733A6" w:rsidRPr="00B733A6">
      <w:rPr>
        <w:noProof/>
        <w:sz w:val="22"/>
        <w:szCs w:val="22"/>
      </w:rPr>
      <w:t>2</w:t>
    </w:r>
    <w:r w:rsidR="00B733A6" w:rsidRPr="00B733A6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4E880" w14:textId="77777777" w:rsidR="00895D30" w:rsidRDefault="00895D30" w:rsidP="00895D30">
      <w:pPr>
        <w:spacing w:after="0" w:line="240" w:lineRule="auto"/>
      </w:pPr>
      <w:r>
        <w:separator/>
      </w:r>
    </w:p>
  </w:footnote>
  <w:footnote w:type="continuationSeparator" w:id="0">
    <w:p w14:paraId="323E18D3" w14:textId="77777777" w:rsidR="00895D30" w:rsidRDefault="00895D30" w:rsidP="00895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43728" w14:textId="5986AF8A" w:rsidR="00D82785" w:rsidRDefault="00D8278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F092F6E" wp14:editId="279C1FD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56285" cy="370205"/>
              <wp:effectExtent l="0" t="0" r="5715" b="10795"/>
              <wp:wrapNone/>
              <wp:docPr id="1014673310" name="Text Box 2" descr="Serco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2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09D1D1" w14:textId="65C32EB8" w:rsidR="00D82785" w:rsidRPr="00D82785" w:rsidRDefault="00D82785" w:rsidP="00D8278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</w:pPr>
                          <w:r w:rsidRPr="00D82785"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  <w:t>Serco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092F6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rco Business" style="position:absolute;margin-left:0;margin-top:0;width:59.55pt;height:29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" filled="f" stroked="f">
              <v:textbox style="mso-fit-shape-to-text:t" inset="0,15pt,0,0">
                <w:txbxContent>
                  <w:p w14:paraId="7A09D1D1" w14:textId="65C32EB8" w:rsidR="00D82785" w:rsidRPr="00D82785" w:rsidRDefault="00D82785" w:rsidP="00D8278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737373"/>
                        <w:sz w:val="20"/>
                        <w:szCs w:val="20"/>
                      </w:rPr>
                    </w:pPr>
                    <w:r w:rsidRPr="00D82785">
                      <w:rPr>
                        <w:rFonts w:ascii="Calibri" w:eastAsia="Calibri" w:hAnsi="Calibri" w:cs="Calibri"/>
                        <w:noProof/>
                        <w:color w:val="737373"/>
                        <w:sz w:val="20"/>
                        <w:szCs w:val="20"/>
                      </w:rPr>
                      <w:t>Serco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3BCC" w14:textId="07CCCBD3" w:rsidR="00895D30" w:rsidRDefault="00D82785" w:rsidP="00895D30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6D74D68" wp14:editId="272BC27F">
              <wp:simplePos x="6858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756285" cy="370205"/>
              <wp:effectExtent l="0" t="0" r="5715" b="10795"/>
              <wp:wrapNone/>
              <wp:docPr id="1527406475" name="Text Box 3" descr="Serco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2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92FEA1" w14:textId="473F589B" w:rsidR="00D82785" w:rsidRPr="00D82785" w:rsidRDefault="00D82785" w:rsidP="00D8278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</w:pPr>
                          <w:r w:rsidRPr="00D82785"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  <w:t>Serco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D74D6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erco Business" style="position:absolute;left:0;text-align:left;margin-left:0;margin-top:0;width:59.55pt;height:29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" filled="f" stroked="f">
              <v:textbox style="mso-fit-shape-to-text:t" inset="0,15pt,0,0">
                <w:txbxContent>
                  <w:p w14:paraId="6992FEA1" w14:textId="473F589B" w:rsidR="00D82785" w:rsidRPr="00D82785" w:rsidRDefault="00D82785" w:rsidP="00D8278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737373"/>
                        <w:sz w:val="20"/>
                        <w:szCs w:val="20"/>
                      </w:rPr>
                    </w:pPr>
                    <w:r w:rsidRPr="00D82785">
                      <w:rPr>
                        <w:rFonts w:ascii="Calibri" w:eastAsia="Calibri" w:hAnsi="Calibri" w:cs="Calibri"/>
                        <w:noProof/>
                        <w:color w:val="737373"/>
                        <w:sz w:val="20"/>
                        <w:szCs w:val="20"/>
                      </w:rPr>
                      <w:t>Serco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47885">
      <w:t>2</w:t>
    </w:r>
    <w:r w:rsidR="00DC2ECD">
      <w:t>4</w:t>
    </w:r>
    <w:r w:rsidR="00895D30" w:rsidRPr="00895D30">
      <w:t xml:space="preserve"> </w:t>
    </w:r>
    <w:r w:rsidR="00147885">
      <w:t>October</w:t>
    </w:r>
    <w:r w:rsidR="00895D30" w:rsidRPr="00895D30">
      <w:t xml:space="preserve"> 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508B7" w14:textId="61C10D1F" w:rsidR="00D82785" w:rsidRDefault="00D8278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6213734" wp14:editId="68DB9C0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56285" cy="370205"/>
              <wp:effectExtent l="0" t="0" r="5715" b="10795"/>
              <wp:wrapNone/>
              <wp:docPr id="898016220" name="Text Box 1" descr="Serco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2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81E1AD" w14:textId="6FBB907F" w:rsidR="00D82785" w:rsidRPr="00D82785" w:rsidRDefault="00D82785" w:rsidP="00D8278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</w:pPr>
                          <w:r w:rsidRPr="00D82785"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  <w:t>Serco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21373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erco Business" style="position:absolute;margin-left:0;margin-top:0;width:59.55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" filled="f" stroked="f">
              <v:textbox style="mso-fit-shape-to-text:t" inset="0,15pt,0,0">
                <w:txbxContent>
                  <w:p w14:paraId="7681E1AD" w14:textId="6FBB907F" w:rsidR="00D82785" w:rsidRPr="00D82785" w:rsidRDefault="00D82785" w:rsidP="00D8278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737373"/>
                        <w:sz w:val="20"/>
                        <w:szCs w:val="20"/>
                      </w:rPr>
                    </w:pPr>
                    <w:r w:rsidRPr="00D82785">
                      <w:rPr>
                        <w:rFonts w:ascii="Calibri" w:eastAsia="Calibri" w:hAnsi="Calibri" w:cs="Calibri"/>
                        <w:noProof/>
                        <w:color w:val="737373"/>
                        <w:sz w:val="20"/>
                        <w:szCs w:val="20"/>
                      </w:rPr>
                      <w:t>Serco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B4F83"/>
    <w:multiLevelType w:val="hybridMultilevel"/>
    <w:tmpl w:val="48149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541C2"/>
    <w:multiLevelType w:val="multilevel"/>
    <w:tmpl w:val="DF044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7807654">
    <w:abstractNumId w:val="1"/>
  </w:num>
  <w:num w:numId="2" w16cid:durableId="1294671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299"/>
    <w:rsid w:val="00003768"/>
    <w:rsid w:val="000440B5"/>
    <w:rsid w:val="00093CF1"/>
    <w:rsid w:val="00111C69"/>
    <w:rsid w:val="00147885"/>
    <w:rsid w:val="00220285"/>
    <w:rsid w:val="00220318"/>
    <w:rsid w:val="003C7B77"/>
    <w:rsid w:val="00413541"/>
    <w:rsid w:val="005B15AE"/>
    <w:rsid w:val="00610811"/>
    <w:rsid w:val="00622DC2"/>
    <w:rsid w:val="00702080"/>
    <w:rsid w:val="0082317B"/>
    <w:rsid w:val="00895D30"/>
    <w:rsid w:val="008A1841"/>
    <w:rsid w:val="008D2438"/>
    <w:rsid w:val="008F4192"/>
    <w:rsid w:val="00900DCC"/>
    <w:rsid w:val="009E3EE4"/>
    <w:rsid w:val="00AB110B"/>
    <w:rsid w:val="00AE424B"/>
    <w:rsid w:val="00B62F2A"/>
    <w:rsid w:val="00B733A6"/>
    <w:rsid w:val="00B739AE"/>
    <w:rsid w:val="00BD0665"/>
    <w:rsid w:val="00BD0C38"/>
    <w:rsid w:val="00C05906"/>
    <w:rsid w:val="00C1402E"/>
    <w:rsid w:val="00C96DB3"/>
    <w:rsid w:val="00CC5F78"/>
    <w:rsid w:val="00CE35B5"/>
    <w:rsid w:val="00D32312"/>
    <w:rsid w:val="00D526EB"/>
    <w:rsid w:val="00D82785"/>
    <w:rsid w:val="00DC2ECD"/>
    <w:rsid w:val="00EF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7BED43"/>
  <w15:chartTrackingRefBased/>
  <w15:docId w15:val="{6362AB1D-AE61-4559-9DED-D7738E098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62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2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2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2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2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2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2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2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2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2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2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2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2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2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2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2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2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2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2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2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2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2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2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62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2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2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29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22D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D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95D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D30"/>
  </w:style>
  <w:style w:type="paragraph" w:styleId="Footer">
    <w:name w:val="footer"/>
    <w:basedOn w:val="Normal"/>
    <w:link w:val="FooterChar"/>
    <w:uiPriority w:val="99"/>
    <w:unhideWhenUsed/>
    <w:rsid w:val="00895D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D30"/>
  </w:style>
  <w:style w:type="character" w:styleId="FollowedHyperlink">
    <w:name w:val="FollowedHyperlink"/>
    <w:basedOn w:val="DefaultParagraphFont"/>
    <w:uiPriority w:val="99"/>
    <w:semiHidden/>
    <w:unhideWhenUsed/>
    <w:rsid w:val="00147885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AE42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7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rco.com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kocher@serco-na.com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serco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kocher@serco-na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Kocher, Jonathan, C (Serco NA US)</dc:creator>
  <cp:keywords/>
  <dc:description/>
  <cp:lastModifiedBy>Kocher, Jonathan, C (Serco NA US)</cp:lastModifiedBy>
  <cp:revision>6</cp:revision>
  <dcterms:created xsi:type="dcterms:W3CDTF">2025-10-24T12:38:00Z</dcterms:created>
  <dcterms:modified xsi:type="dcterms:W3CDTF">2025-10-24T13:05:00Z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3586a3dc,3c7aaf9e,5b0a5f8b</vt:lpwstr>
  </property>
  <property fmtid="{D5CDD505-2E9C-101B-9397-08002B2CF9AE}" pid="3" name="ClassificationContentMarkingHeaderFontProps">
    <vt:lpwstr>#737373,10,Calibri</vt:lpwstr>
  </property>
  <property fmtid="{D5CDD505-2E9C-101B-9397-08002B2CF9AE}" pid="4" name="ClassificationContentMarkingHeaderText">
    <vt:lpwstr>Serco Business</vt:lpwstr>
  </property>
  <property fmtid="{D5CDD505-2E9C-101B-9397-08002B2CF9AE}" pid="5" name="MSIP_Label_d6fb369a-307f-449b-a188-56348c6f1760_Enabled">
    <vt:lpwstr>true</vt:lpwstr>
  </property>
  <property fmtid="{D5CDD505-2E9C-101B-9397-08002B2CF9AE}" pid="6" name="MSIP_Label_d6fb369a-307f-449b-a188-56348c6f1760_SetDate">
    <vt:lpwstr>2025-09-10T20:33:49Z</vt:lpwstr>
  </property>
  <property fmtid="{D5CDD505-2E9C-101B-9397-08002B2CF9AE}" pid="7" name="MSIP_Label_d6fb369a-307f-449b-a188-56348c6f1760_Method">
    <vt:lpwstr>Standard</vt:lpwstr>
  </property>
  <property fmtid="{D5CDD505-2E9C-101B-9397-08002B2CF9AE}" pid="8" name="MSIP_Label_d6fb369a-307f-449b-a188-56348c6f1760_Name">
    <vt:lpwstr>d6fb369a-307f-449b-a188-56348c6f1760</vt:lpwstr>
  </property>
  <property fmtid="{D5CDD505-2E9C-101B-9397-08002B2CF9AE}" pid="9" name="MSIP_Label_d6fb369a-307f-449b-a188-56348c6f1760_SiteId">
    <vt:lpwstr>f93616dd-45a6-40c8-9e29-adab2fb5f25c</vt:lpwstr>
  </property>
  <property fmtid="{D5CDD505-2E9C-101B-9397-08002B2CF9AE}" pid="10" name="MSIP_Label_d6fb369a-307f-449b-a188-56348c6f1760_ActionId">
    <vt:lpwstr>8fc8131c-0c7e-4a12-b103-3e08840efa11</vt:lpwstr>
  </property>
  <property fmtid="{D5CDD505-2E9C-101B-9397-08002B2CF9AE}" pid="11" name="MSIP_Label_d6fb369a-307f-449b-a188-56348c6f1760_ContentBits">
    <vt:lpwstr>1</vt:lpwstr>
  </property>
  <property fmtid="{D5CDD505-2E9C-101B-9397-08002B2CF9AE}" pid="12" name="MSIP_Label_d6fb369a-307f-449b-a188-56348c6f1760_Tag">
    <vt:lpwstr>10, 3, 0, 1</vt:lpwstr>
  </property>
</Properties>
</file>