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EDA767" w14:textId="38FE5D1D" w:rsidR="00CB19A8" w:rsidRPr="00BB5294" w:rsidRDefault="007901AC">
      <w:pPr>
        <w:spacing w:before="240" w:after="240" w:line="240" w:lineRule="auto"/>
        <w:jc w:val="right"/>
        <w:rPr>
          <w:rFonts w:ascii="Times New Roman" w:eastAsia="Times New Roman" w:hAnsi="Times New Roman" w:cs="Times New Roman"/>
        </w:rPr>
      </w:pPr>
      <w:r w:rsidRPr="00BB5294">
        <w:rPr>
          <w:rFonts w:ascii="Times New Roman" w:eastAsia="Times New Roman" w:hAnsi="Times New Roman" w:cs="Times New Roman"/>
        </w:rPr>
        <w:t>California Fuels and Convenience Alliance</w:t>
      </w:r>
      <w:r w:rsidRPr="00BB5294">
        <w:rPr>
          <w:rFonts w:ascii="Times New Roman" w:hAnsi="Times New Roman" w:cs="Times New Roman"/>
          <w:noProof/>
        </w:rPr>
        <w:drawing>
          <wp:anchor distT="114300" distB="114300" distL="114300" distR="114300" simplePos="0" relativeHeight="251658240" behindDoc="0" locked="0" layoutInCell="1" hidden="0" allowOverlap="1" wp14:anchorId="505AA1A2" wp14:editId="5A8315D6">
            <wp:simplePos x="0" y="0"/>
            <wp:positionH relativeFrom="column">
              <wp:posOffset>1</wp:posOffset>
            </wp:positionH>
            <wp:positionV relativeFrom="paragraph">
              <wp:posOffset>190500</wp:posOffset>
            </wp:positionV>
            <wp:extent cx="2233613" cy="754518"/>
            <wp:effectExtent l="0" t="0" r="0" b="0"/>
            <wp:wrapSquare wrapText="bothSides" distT="114300" distB="114300" distL="114300" distR="11430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2233613" cy="754518"/>
                    </a:xfrm>
                    <a:prstGeom prst="rect">
                      <a:avLst/>
                    </a:prstGeom>
                    <a:ln/>
                  </pic:spPr>
                </pic:pic>
              </a:graphicData>
            </a:graphic>
            <wp14:sizeRelH relativeFrom="margin">
              <wp14:pctWidth>0</wp14:pctWidth>
            </wp14:sizeRelH>
            <wp14:sizeRelV relativeFrom="margin">
              <wp14:pctHeight>0</wp14:pctHeight>
            </wp14:sizeRelV>
          </wp:anchor>
        </w:drawing>
      </w:r>
    </w:p>
    <w:p w14:paraId="253C0C0C" w14:textId="77777777" w:rsidR="00CB19A8" w:rsidRPr="00BB5294" w:rsidRDefault="007901AC">
      <w:pPr>
        <w:spacing w:before="240" w:after="240" w:line="240" w:lineRule="auto"/>
        <w:jc w:val="right"/>
        <w:rPr>
          <w:rFonts w:ascii="Times New Roman" w:eastAsia="Times New Roman" w:hAnsi="Times New Roman" w:cs="Times New Roman"/>
        </w:rPr>
      </w:pPr>
      <w:r w:rsidRPr="00BB5294">
        <w:rPr>
          <w:rFonts w:ascii="Times New Roman" w:eastAsia="Times New Roman" w:hAnsi="Times New Roman" w:cs="Times New Roman"/>
        </w:rPr>
        <w:t>2520 Venture Oaks Way, Suite 100</w:t>
      </w:r>
    </w:p>
    <w:p w14:paraId="0BA700A1" w14:textId="77777777" w:rsidR="00CB19A8" w:rsidRPr="00BB5294" w:rsidRDefault="007901AC">
      <w:pPr>
        <w:spacing w:before="240" w:after="240" w:line="240" w:lineRule="auto"/>
        <w:jc w:val="right"/>
        <w:rPr>
          <w:rFonts w:ascii="Times New Roman" w:eastAsia="Times New Roman" w:hAnsi="Times New Roman" w:cs="Times New Roman"/>
        </w:rPr>
      </w:pPr>
      <w:r w:rsidRPr="00BB5294">
        <w:rPr>
          <w:rFonts w:ascii="Times New Roman" w:eastAsia="Times New Roman" w:hAnsi="Times New Roman" w:cs="Times New Roman"/>
        </w:rPr>
        <w:t>Sacramento, CA 95833</w:t>
      </w:r>
    </w:p>
    <w:p w14:paraId="20CFD2EB" w14:textId="77777777" w:rsidR="00CB19A8" w:rsidRPr="00BB5294" w:rsidRDefault="007901AC">
      <w:pPr>
        <w:spacing w:before="240" w:after="240" w:line="240" w:lineRule="auto"/>
        <w:jc w:val="right"/>
        <w:rPr>
          <w:rFonts w:ascii="Times New Roman" w:eastAsia="Times New Roman" w:hAnsi="Times New Roman" w:cs="Times New Roman"/>
        </w:rPr>
      </w:pPr>
      <w:r w:rsidRPr="00BB5294">
        <w:rPr>
          <w:rFonts w:ascii="Times New Roman" w:eastAsia="Times New Roman" w:hAnsi="Times New Roman" w:cs="Times New Roman"/>
        </w:rPr>
        <w:t>916.646.5999</w:t>
      </w:r>
    </w:p>
    <w:p w14:paraId="5FDB3E36" w14:textId="2CE3F001" w:rsidR="00CB19A8" w:rsidRPr="00BB5294" w:rsidRDefault="00A647F2">
      <w:pPr>
        <w:spacing w:line="240" w:lineRule="auto"/>
        <w:rPr>
          <w:rFonts w:ascii="Times New Roman" w:eastAsia="Times New Roman" w:hAnsi="Times New Roman" w:cs="Times New Roman"/>
          <w:b/>
        </w:rPr>
      </w:pPr>
      <w:r w:rsidRPr="00A647F2">
        <w:rPr>
          <w:rFonts w:ascii="Times New Roman" w:eastAsia="Times New Roman" w:hAnsi="Times New Roman" w:cs="Times New Roman"/>
          <w:b/>
        </w:rPr>
        <w:t>September 10</w:t>
      </w:r>
      <w:r w:rsidR="004633FC" w:rsidRPr="00A647F2">
        <w:rPr>
          <w:rFonts w:ascii="Times New Roman" w:eastAsia="Times New Roman" w:hAnsi="Times New Roman" w:cs="Times New Roman"/>
          <w:b/>
        </w:rPr>
        <w:t>, 2025</w:t>
      </w:r>
    </w:p>
    <w:p w14:paraId="78EE8A56" w14:textId="4C400FF7" w:rsidR="00CB19A8" w:rsidRPr="00BB5294" w:rsidRDefault="00CB19A8">
      <w:pPr>
        <w:spacing w:line="240" w:lineRule="auto"/>
        <w:rPr>
          <w:rFonts w:ascii="Times New Roman" w:eastAsia="Times New Roman" w:hAnsi="Times New Roman" w:cs="Times New Roman"/>
        </w:rPr>
      </w:pPr>
    </w:p>
    <w:p w14:paraId="723DF495" w14:textId="77777777" w:rsidR="00CB19A8" w:rsidRPr="00BB5294" w:rsidRDefault="007901AC">
      <w:pPr>
        <w:spacing w:line="240" w:lineRule="auto"/>
        <w:rPr>
          <w:rFonts w:ascii="Times New Roman" w:eastAsia="Times New Roman" w:hAnsi="Times New Roman" w:cs="Times New Roman"/>
        </w:rPr>
      </w:pPr>
      <w:r w:rsidRPr="00BB5294">
        <w:rPr>
          <w:rFonts w:ascii="Times New Roman" w:eastAsia="Times New Roman" w:hAnsi="Times New Roman" w:cs="Times New Roman"/>
        </w:rPr>
        <w:t>California Air Resources Board</w:t>
      </w:r>
      <w:r w:rsidRPr="00BB5294">
        <w:rPr>
          <w:rFonts w:ascii="Times New Roman" w:eastAsia="Times New Roman" w:hAnsi="Times New Roman" w:cs="Times New Roman"/>
        </w:rPr>
        <w:br/>
        <w:t>1001 I Street</w:t>
      </w:r>
      <w:r w:rsidRPr="00BB5294">
        <w:rPr>
          <w:rFonts w:ascii="Times New Roman" w:eastAsia="Times New Roman" w:hAnsi="Times New Roman" w:cs="Times New Roman"/>
        </w:rPr>
        <w:br/>
        <w:t>Sacramento, CA 95814</w:t>
      </w:r>
    </w:p>
    <w:p w14:paraId="4DDCF555" w14:textId="77777777" w:rsidR="00CB19A8" w:rsidRPr="00BB5294" w:rsidRDefault="007901AC">
      <w:pPr>
        <w:spacing w:line="240" w:lineRule="auto"/>
        <w:rPr>
          <w:rFonts w:ascii="Times New Roman" w:eastAsia="Times New Roman" w:hAnsi="Times New Roman" w:cs="Times New Roman"/>
          <w:b/>
        </w:rPr>
      </w:pPr>
      <w:r w:rsidRPr="00BB5294">
        <w:rPr>
          <w:rFonts w:ascii="Times New Roman" w:eastAsia="Times New Roman" w:hAnsi="Times New Roman" w:cs="Times New Roman"/>
          <w:b/>
        </w:rPr>
        <w:t xml:space="preserve"> </w:t>
      </w:r>
    </w:p>
    <w:p w14:paraId="51179CDB" w14:textId="2FE912BD" w:rsidR="00CB19A8" w:rsidRPr="00FF5CC1" w:rsidRDefault="007901AC" w:rsidP="00BB5294">
      <w:pPr>
        <w:rPr>
          <w:rFonts w:ascii="Times New Roman" w:eastAsia="Times New Roman" w:hAnsi="Times New Roman" w:cs="Times New Roman"/>
          <w:b/>
        </w:rPr>
      </w:pPr>
      <w:r w:rsidRPr="00BB5294">
        <w:rPr>
          <w:rFonts w:ascii="Times New Roman" w:eastAsia="Times New Roman" w:hAnsi="Times New Roman" w:cs="Times New Roman"/>
          <w:b/>
        </w:rPr>
        <w:t xml:space="preserve">RE: </w:t>
      </w:r>
      <w:r w:rsidR="002B28AB">
        <w:rPr>
          <w:rFonts w:ascii="Times New Roman" w:eastAsia="Times New Roman" w:hAnsi="Times New Roman" w:cs="Times New Roman"/>
          <w:b/>
        </w:rPr>
        <w:t xml:space="preserve">CFCA Comments </w:t>
      </w:r>
      <w:r w:rsidR="00A62ADE">
        <w:rPr>
          <w:rFonts w:ascii="Times New Roman" w:eastAsia="Times New Roman" w:hAnsi="Times New Roman" w:cs="Times New Roman"/>
          <w:bCs/>
        </w:rPr>
        <w:t xml:space="preserve">– </w:t>
      </w:r>
      <w:r w:rsidR="002B28AB">
        <w:rPr>
          <w:rFonts w:ascii="Times New Roman" w:eastAsia="Times New Roman" w:hAnsi="Times New Roman" w:cs="Times New Roman"/>
          <w:b/>
        </w:rPr>
        <w:t>SB 253/261/219 Draft Regulatory Framework</w:t>
      </w:r>
      <w:r w:rsidRPr="00BB5294">
        <w:rPr>
          <w:rFonts w:ascii="Times New Roman" w:eastAsia="Times New Roman" w:hAnsi="Times New Roman" w:cs="Times New Roman"/>
          <w:b/>
        </w:rPr>
        <w:t xml:space="preserve"> </w:t>
      </w:r>
    </w:p>
    <w:p w14:paraId="6B0C9C58" w14:textId="77777777" w:rsidR="002B28AB" w:rsidRDefault="002B28AB" w:rsidP="002B28AB">
      <w:pPr>
        <w:rPr>
          <w:rFonts w:ascii="Times New Roman" w:eastAsia="Times New Roman" w:hAnsi="Times New Roman" w:cs="Times New Roman"/>
        </w:rPr>
      </w:pPr>
    </w:p>
    <w:p w14:paraId="6923EC1B" w14:textId="77777777" w:rsidR="00A62ADE" w:rsidRDefault="00A62ADE" w:rsidP="00A62ADE">
      <w:pPr>
        <w:rPr>
          <w:rFonts w:ascii="Times New Roman" w:eastAsia="Times New Roman" w:hAnsi="Times New Roman" w:cs="Times New Roman"/>
        </w:rPr>
      </w:pPr>
      <w:r w:rsidRPr="002B28AB">
        <w:rPr>
          <w:rFonts w:ascii="Times New Roman" w:eastAsia="Times New Roman" w:hAnsi="Times New Roman" w:cs="Times New Roman"/>
        </w:rPr>
        <w:t>The California Fuels and Convenience Alliance (CFCA) represent</w:t>
      </w:r>
      <w:r>
        <w:rPr>
          <w:rFonts w:ascii="Times New Roman" w:eastAsia="Times New Roman" w:hAnsi="Times New Roman" w:cs="Times New Roman"/>
        </w:rPr>
        <w:t xml:space="preserve">s </w:t>
      </w:r>
      <w:r w:rsidRPr="002B28AB">
        <w:rPr>
          <w:rFonts w:ascii="Times New Roman" w:eastAsia="Times New Roman" w:hAnsi="Times New Roman" w:cs="Times New Roman"/>
        </w:rPr>
        <w:t>approximately 300 members, including nearly 90 percent of all independent petroleum marketers in the state and more than half of the state’s 12,000 convenience retailers. Our members—predominantly small, family- and minority-owned businesses—play a vital role in California’s fuel supply chain, serving local governments, emergency services, school districts, transit companies, independent fuel retailers, and the agriculture industry.</w:t>
      </w:r>
    </w:p>
    <w:p w14:paraId="1FCBD12A" w14:textId="77777777" w:rsidR="00A62ADE" w:rsidRDefault="00A62ADE" w:rsidP="002B28AB">
      <w:pPr>
        <w:rPr>
          <w:rFonts w:ascii="Times New Roman" w:eastAsia="Times New Roman" w:hAnsi="Times New Roman" w:cs="Times New Roman"/>
        </w:rPr>
      </w:pPr>
    </w:p>
    <w:p w14:paraId="762B91C5" w14:textId="1920E5CD" w:rsidR="002B28AB" w:rsidRDefault="00642146" w:rsidP="002B28AB">
      <w:pPr>
        <w:rPr>
          <w:rFonts w:ascii="Times New Roman" w:eastAsia="Times New Roman" w:hAnsi="Times New Roman" w:cs="Times New Roman"/>
        </w:rPr>
      </w:pPr>
      <w:r w:rsidRPr="00642146">
        <w:rPr>
          <w:rFonts w:ascii="Times New Roman" w:eastAsia="Times New Roman" w:hAnsi="Times New Roman" w:cs="Times New Roman"/>
        </w:rPr>
        <w:t>We appreciate the opportunity to comment on the California Air Resources Board’s (CARB) draft regulatory framework, including the definitions of covered entities, minimum reporting requirements, and updates to Scope 1–3 emissions under SB 253.</w:t>
      </w:r>
    </w:p>
    <w:p w14:paraId="4D308BC1" w14:textId="77777777" w:rsidR="00642146" w:rsidRDefault="00642146" w:rsidP="002B28AB">
      <w:pPr>
        <w:rPr>
          <w:rFonts w:ascii="Times New Roman" w:eastAsia="Times New Roman" w:hAnsi="Times New Roman" w:cs="Times New Roman"/>
        </w:rPr>
      </w:pPr>
    </w:p>
    <w:p w14:paraId="1121068B" w14:textId="337DA4E4" w:rsidR="00CF5881" w:rsidRDefault="00CF5881" w:rsidP="002B28AB">
      <w:pPr>
        <w:rPr>
          <w:rFonts w:ascii="Times New Roman" w:eastAsia="Times New Roman" w:hAnsi="Times New Roman" w:cs="Times New Roman"/>
          <w:b/>
          <w:bCs/>
        </w:rPr>
      </w:pPr>
      <w:r>
        <w:rPr>
          <w:rFonts w:ascii="Times New Roman" w:eastAsia="Times New Roman" w:hAnsi="Times New Roman" w:cs="Times New Roman"/>
          <w:b/>
          <w:bCs/>
        </w:rPr>
        <w:t>FURTHER GUIDANCE REGARDING SB 261</w:t>
      </w:r>
    </w:p>
    <w:p w14:paraId="2B0943BE" w14:textId="265EFEB7" w:rsidR="00A62ADE" w:rsidRDefault="00642146" w:rsidP="00FF5CC1">
      <w:pPr>
        <w:rPr>
          <w:rFonts w:ascii="Times New Roman" w:eastAsia="Times New Roman" w:hAnsi="Times New Roman" w:cs="Times New Roman"/>
        </w:rPr>
      </w:pPr>
      <w:r>
        <w:rPr>
          <w:rFonts w:ascii="Times New Roman" w:eastAsia="Times New Roman" w:hAnsi="Times New Roman" w:cs="Times New Roman"/>
        </w:rPr>
        <w:t>CFCA</w:t>
      </w:r>
      <w:r w:rsidR="00F90A66" w:rsidRPr="00F90A66">
        <w:rPr>
          <w:rFonts w:ascii="Times New Roman" w:eastAsia="Times New Roman" w:hAnsi="Times New Roman" w:cs="Times New Roman"/>
        </w:rPr>
        <w:t xml:space="preserve"> thank</w:t>
      </w:r>
      <w:r>
        <w:rPr>
          <w:rFonts w:ascii="Times New Roman" w:eastAsia="Times New Roman" w:hAnsi="Times New Roman" w:cs="Times New Roman"/>
        </w:rPr>
        <w:t xml:space="preserve">s </w:t>
      </w:r>
      <w:r w:rsidR="00F90A66" w:rsidRPr="00F90A66">
        <w:rPr>
          <w:rFonts w:ascii="Times New Roman" w:eastAsia="Times New Roman" w:hAnsi="Times New Roman" w:cs="Times New Roman"/>
        </w:rPr>
        <w:t>CARB for its recent release of a clear draft regulatory framework defining what constitutes a covered entity and commend</w:t>
      </w:r>
      <w:r>
        <w:rPr>
          <w:rFonts w:ascii="Times New Roman" w:eastAsia="Times New Roman" w:hAnsi="Times New Roman" w:cs="Times New Roman"/>
        </w:rPr>
        <w:t>s</w:t>
      </w:r>
      <w:r w:rsidR="00F90A66" w:rsidRPr="00F90A66">
        <w:rPr>
          <w:rFonts w:ascii="Times New Roman" w:eastAsia="Times New Roman" w:hAnsi="Times New Roman" w:cs="Times New Roman"/>
        </w:rPr>
        <w:t xml:space="preserve"> staff for establishing helpful documentation, including the TCFD guidance framework and its recent checklist that outlined minimum CARB requirements for disclosure under SB 261. </w:t>
      </w:r>
    </w:p>
    <w:p w14:paraId="3767487C" w14:textId="77777777" w:rsidR="00A62ADE" w:rsidRDefault="00A62ADE" w:rsidP="00FF5CC1">
      <w:pPr>
        <w:rPr>
          <w:rFonts w:ascii="Times New Roman" w:eastAsia="Times New Roman" w:hAnsi="Times New Roman" w:cs="Times New Roman"/>
        </w:rPr>
      </w:pPr>
    </w:p>
    <w:p w14:paraId="2F2E1086" w14:textId="0B9A6829" w:rsidR="00CF5881" w:rsidRPr="00A62ADE" w:rsidRDefault="00F90A66" w:rsidP="00FF5CC1">
      <w:pPr>
        <w:rPr>
          <w:rFonts w:ascii="Times New Roman" w:eastAsia="Times New Roman" w:hAnsi="Times New Roman" w:cs="Times New Roman"/>
          <w:b/>
          <w:bCs/>
        </w:rPr>
      </w:pPr>
      <w:r w:rsidRPr="00F90A66">
        <w:rPr>
          <w:rFonts w:ascii="Times New Roman" w:eastAsia="Times New Roman" w:hAnsi="Times New Roman" w:cs="Times New Roman"/>
        </w:rPr>
        <w:t xml:space="preserve">That said, many members have expressed </w:t>
      </w:r>
      <w:r w:rsidR="00642146">
        <w:rPr>
          <w:rFonts w:ascii="Times New Roman" w:eastAsia="Times New Roman" w:hAnsi="Times New Roman" w:cs="Times New Roman"/>
        </w:rPr>
        <w:t>uncertainty</w:t>
      </w:r>
      <w:r w:rsidRPr="00F90A66">
        <w:rPr>
          <w:rFonts w:ascii="Times New Roman" w:eastAsia="Times New Roman" w:hAnsi="Times New Roman" w:cs="Times New Roman"/>
        </w:rPr>
        <w:t xml:space="preserve"> about how to implement the recommended frameworks (TCFD, IFRS S2), given the breadth of information included and how open-ended and subjective each reporting section seems to be</w:t>
      </w:r>
      <w:r w:rsidR="00642146">
        <w:rPr>
          <w:rFonts w:ascii="Times New Roman" w:eastAsia="Times New Roman" w:hAnsi="Times New Roman" w:cs="Times New Roman"/>
        </w:rPr>
        <w:t>.</w:t>
      </w:r>
      <w:r w:rsidRPr="00F90A66">
        <w:rPr>
          <w:rFonts w:ascii="Times New Roman" w:eastAsia="Times New Roman" w:hAnsi="Times New Roman" w:cs="Times New Roman"/>
        </w:rPr>
        <w:t xml:space="preserve"> </w:t>
      </w:r>
      <w:r w:rsidRPr="00A62ADE">
        <w:rPr>
          <w:rFonts w:ascii="Times New Roman" w:eastAsia="Times New Roman" w:hAnsi="Times New Roman" w:cs="Times New Roman"/>
          <w:b/>
          <w:bCs/>
        </w:rPr>
        <w:t>Our request is that CARB publish examples of implementation of the recommended frameworks to provide clear guidance for reporting entities.</w:t>
      </w:r>
    </w:p>
    <w:p w14:paraId="6F7BB835" w14:textId="77777777" w:rsidR="00F90A66" w:rsidRDefault="00F90A66" w:rsidP="00FF5CC1">
      <w:pPr>
        <w:rPr>
          <w:rFonts w:ascii="Times New Roman" w:eastAsia="Times New Roman" w:hAnsi="Times New Roman" w:cs="Times New Roman"/>
          <w:b/>
          <w:bCs/>
        </w:rPr>
      </w:pPr>
    </w:p>
    <w:p w14:paraId="4BF6A746" w14:textId="465A4BF6" w:rsidR="00FF5CC1" w:rsidRPr="00FF5CC1" w:rsidRDefault="00CF5881" w:rsidP="00FF5CC1">
      <w:pPr>
        <w:rPr>
          <w:rFonts w:ascii="Times New Roman" w:eastAsia="Times New Roman" w:hAnsi="Times New Roman" w:cs="Times New Roman"/>
          <w:b/>
          <w:bCs/>
        </w:rPr>
      </w:pPr>
      <w:r>
        <w:rPr>
          <w:rFonts w:ascii="Times New Roman" w:eastAsia="Times New Roman" w:hAnsi="Times New Roman" w:cs="Times New Roman"/>
          <w:b/>
          <w:bCs/>
        </w:rPr>
        <w:t>GRACE PERIOD FOR GOOD-FAITHED ENTITIES</w:t>
      </w:r>
    </w:p>
    <w:p w14:paraId="389473B2" w14:textId="42426185" w:rsidR="002B28AB" w:rsidRDefault="00F90A66" w:rsidP="00FF5CC1">
      <w:pPr>
        <w:rPr>
          <w:rFonts w:ascii="Times New Roman" w:eastAsia="Times New Roman" w:hAnsi="Times New Roman" w:cs="Times New Roman"/>
        </w:rPr>
      </w:pPr>
      <w:r w:rsidRPr="00F90A66">
        <w:rPr>
          <w:rFonts w:ascii="Times New Roman" w:eastAsia="Times New Roman" w:hAnsi="Times New Roman" w:cs="Times New Roman"/>
        </w:rPr>
        <w:t>CARB should consider a 90-day grace period for covered entities that demonstrate a good-faith effort ahead of the June 30 deadline for Scope 1 and 2 emissions under SB 253. This will allow reporting entities sufficient time to collect all 2025 activity data, calculate emissions, and complete assurance processes, all of which take time to ensure the quality and accuracy of reported information.</w:t>
      </w:r>
    </w:p>
    <w:p w14:paraId="6F3DF73C" w14:textId="77777777" w:rsidR="00642146" w:rsidRDefault="00642146" w:rsidP="00FF5CC1">
      <w:pPr>
        <w:rPr>
          <w:rFonts w:ascii="Times New Roman" w:eastAsia="Times New Roman" w:hAnsi="Times New Roman" w:cs="Times New Roman"/>
        </w:rPr>
      </w:pPr>
    </w:p>
    <w:p w14:paraId="12EBA757" w14:textId="77777777" w:rsidR="00642146" w:rsidRDefault="00642146" w:rsidP="00FF5CC1">
      <w:pPr>
        <w:rPr>
          <w:rFonts w:ascii="Times New Roman" w:eastAsia="Times New Roman" w:hAnsi="Times New Roman" w:cs="Times New Roman"/>
        </w:rPr>
      </w:pPr>
    </w:p>
    <w:p w14:paraId="352A4F65" w14:textId="77777777" w:rsidR="00642146" w:rsidRDefault="00642146" w:rsidP="00FF5CC1">
      <w:pPr>
        <w:rPr>
          <w:rFonts w:ascii="Times New Roman" w:eastAsia="Times New Roman" w:hAnsi="Times New Roman" w:cs="Times New Roman"/>
        </w:rPr>
      </w:pPr>
    </w:p>
    <w:p w14:paraId="07C2CE9B" w14:textId="757F714B" w:rsidR="001B494B" w:rsidRPr="001B494B" w:rsidRDefault="001B494B" w:rsidP="00FF5CC1">
      <w:pPr>
        <w:rPr>
          <w:rFonts w:ascii="Times New Roman" w:eastAsia="Times New Roman" w:hAnsi="Times New Roman" w:cs="Times New Roman"/>
          <w:b/>
          <w:bCs/>
        </w:rPr>
      </w:pPr>
      <w:r w:rsidRPr="001B494B">
        <w:rPr>
          <w:rFonts w:ascii="Times New Roman" w:eastAsia="Times New Roman" w:hAnsi="Times New Roman" w:cs="Times New Roman"/>
          <w:b/>
          <w:bCs/>
        </w:rPr>
        <w:lastRenderedPageBreak/>
        <w:t>ONGOING CONCERNS WITH SCOPE 3 EMISSIONS</w:t>
      </w:r>
    </w:p>
    <w:p w14:paraId="05C087CA" w14:textId="58EE30A5" w:rsidR="00A62ADE" w:rsidRDefault="00642146" w:rsidP="00F90A66">
      <w:pPr>
        <w:rPr>
          <w:rFonts w:ascii="Times New Roman" w:eastAsia="Times New Roman" w:hAnsi="Times New Roman" w:cs="Times New Roman"/>
        </w:rPr>
      </w:pPr>
      <w:r w:rsidRPr="00642146">
        <w:rPr>
          <w:rFonts w:ascii="Times New Roman" w:eastAsia="Times New Roman" w:hAnsi="Times New Roman" w:cs="Times New Roman"/>
        </w:rPr>
        <w:t>The requirement to report Scope 3 emissions remains unworkable, unreliable, and unfairly punitive, and it fails to align with the goal of advancing climate improvements while maintaining affordability for California’s small businesses.</w:t>
      </w:r>
    </w:p>
    <w:p w14:paraId="0B07FF73" w14:textId="77777777" w:rsidR="00642146" w:rsidRDefault="00642146" w:rsidP="00F90A66">
      <w:pPr>
        <w:rPr>
          <w:rFonts w:ascii="Times New Roman" w:eastAsia="Times New Roman" w:hAnsi="Times New Roman" w:cs="Times New Roman"/>
        </w:rPr>
      </w:pPr>
    </w:p>
    <w:p w14:paraId="6843B754" w14:textId="36A9D467" w:rsidR="00F90A66" w:rsidRPr="00F90A66" w:rsidRDefault="00F90A66" w:rsidP="00F90A66">
      <w:pPr>
        <w:rPr>
          <w:rFonts w:ascii="Times New Roman" w:eastAsia="Times New Roman" w:hAnsi="Times New Roman" w:cs="Times New Roman"/>
        </w:rPr>
      </w:pPr>
      <w:r w:rsidRPr="00F90A66">
        <w:rPr>
          <w:rFonts w:ascii="Times New Roman" w:eastAsia="Times New Roman" w:hAnsi="Times New Roman" w:cs="Times New Roman"/>
        </w:rPr>
        <w:t xml:space="preserve">Unlike direct (Scope 1) and indirect (Scope 2) emissions, Scope 3 emissions are generated outside a company’s direct control, making accurate reporting impossible. These requirements impose an excessive burden on businesses by forcing them to track emissions from suppliers, distributors, and customers—many of whom may not even operate in California. Additionally, Scope 3 emissions are impossible to verify since companies cannot compel third-party suppliers to disclose emissions data, which leads to inaccurate and inconsistent reporting. </w:t>
      </w:r>
      <w:r w:rsidR="00A62ADE">
        <w:rPr>
          <w:rFonts w:ascii="Times New Roman" w:eastAsia="Times New Roman" w:hAnsi="Times New Roman" w:cs="Times New Roman"/>
        </w:rPr>
        <w:t>Furthermore, these</w:t>
      </w:r>
      <w:r w:rsidRPr="00F90A66">
        <w:rPr>
          <w:rFonts w:ascii="Times New Roman" w:eastAsia="Times New Roman" w:hAnsi="Times New Roman" w:cs="Times New Roman"/>
        </w:rPr>
        <w:t xml:space="preserve"> requirements disproportionately punish small and mid-sized businesses that lack the legal and compliance resources to conduct complex emissions audits across their supply chains. Finally, they create competitive disadvantages for California businesses that must comply with reporting mandates while out-of-state and international competitors face no such requirements.</w:t>
      </w:r>
    </w:p>
    <w:p w14:paraId="08DCF267" w14:textId="77777777" w:rsidR="00F90A66" w:rsidRPr="00F90A66" w:rsidRDefault="00F90A66" w:rsidP="00F90A66">
      <w:pPr>
        <w:rPr>
          <w:rFonts w:ascii="Times New Roman" w:eastAsia="Times New Roman" w:hAnsi="Times New Roman" w:cs="Times New Roman"/>
        </w:rPr>
      </w:pPr>
    </w:p>
    <w:p w14:paraId="4060FE49" w14:textId="1F4C0793" w:rsidR="001B494B" w:rsidRDefault="00F90A66" w:rsidP="00F90A66">
      <w:pPr>
        <w:rPr>
          <w:rFonts w:ascii="Times New Roman" w:eastAsia="Times New Roman" w:hAnsi="Times New Roman" w:cs="Times New Roman"/>
        </w:rPr>
      </w:pPr>
      <w:r w:rsidRPr="00F90A66">
        <w:rPr>
          <w:rFonts w:ascii="Times New Roman" w:eastAsia="Times New Roman" w:hAnsi="Times New Roman" w:cs="Times New Roman"/>
        </w:rPr>
        <w:t>Instead, we urge CARB to eliminate all Scope 3 emissions reporting requirements from SB 253 implementation, align with federal reporting standards to prevent regulatory duplication and ensure consistency, and exempt small and mid-sized businesses from any new climate disclosure mandates to prevent disproportionate impacts on local economies.</w:t>
      </w:r>
    </w:p>
    <w:p w14:paraId="10635F71" w14:textId="77777777" w:rsidR="00F90A66" w:rsidRDefault="00F90A66" w:rsidP="00F90A66">
      <w:pPr>
        <w:rPr>
          <w:rFonts w:ascii="Times New Roman" w:eastAsia="Times New Roman" w:hAnsi="Times New Roman" w:cs="Times New Roman"/>
          <w:b/>
          <w:bCs/>
        </w:rPr>
      </w:pPr>
    </w:p>
    <w:p w14:paraId="699A14B6" w14:textId="60F8B5BD" w:rsidR="00FF5CC1" w:rsidRPr="00FF5CC1" w:rsidRDefault="00FF5CC1" w:rsidP="00FF5CC1">
      <w:pPr>
        <w:rPr>
          <w:rFonts w:ascii="Times New Roman" w:eastAsia="Times New Roman" w:hAnsi="Times New Roman" w:cs="Times New Roman"/>
          <w:b/>
          <w:bCs/>
        </w:rPr>
      </w:pPr>
      <w:r w:rsidRPr="00FF5CC1">
        <w:rPr>
          <w:rFonts w:ascii="Times New Roman" w:eastAsia="Times New Roman" w:hAnsi="Times New Roman" w:cs="Times New Roman"/>
          <w:b/>
          <w:bCs/>
        </w:rPr>
        <w:t>CONCLUSION</w:t>
      </w:r>
    </w:p>
    <w:p w14:paraId="3C85CC97" w14:textId="4DFB1F6B" w:rsidR="00F90A66" w:rsidRPr="00F90A66" w:rsidRDefault="00F90A66" w:rsidP="00F90A66">
      <w:pPr>
        <w:rPr>
          <w:rFonts w:ascii="Times New Roman" w:eastAsia="Times New Roman" w:hAnsi="Times New Roman" w:cs="Times New Roman"/>
        </w:rPr>
      </w:pPr>
      <w:r w:rsidRPr="00F90A66">
        <w:rPr>
          <w:rFonts w:ascii="Times New Roman" w:eastAsia="Times New Roman" w:hAnsi="Times New Roman" w:cs="Times New Roman"/>
        </w:rPr>
        <w:t xml:space="preserve">CFCA appreciates CARB’s responsiveness to stakeholder concerns and its commitment to refining these important regulatory programs. We view the recent draft publications and related information as largely clear and consistent and appreciate the strides that have been made. That being said, there are certainly additional resources that can be provided to offer further clarity and guidance on minimum reporting requirements under SB 261. Additionally, we hope to have Scope 3 emission concerns addressed, given the vast </w:t>
      </w:r>
      <w:r>
        <w:rPr>
          <w:rFonts w:ascii="Times New Roman" w:eastAsia="Times New Roman" w:hAnsi="Times New Roman" w:cs="Times New Roman"/>
        </w:rPr>
        <w:t>scale</w:t>
      </w:r>
      <w:r w:rsidRPr="00F90A66">
        <w:rPr>
          <w:rFonts w:ascii="Times New Roman" w:eastAsia="Times New Roman" w:hAnsi="Times New Roman" w:cs="Times New Roman"/>
        </w:rPr>
        <w:t xml:space="preserve"> of its impact on California’s small business economy.</w:t>
      </w:r>
    </w:p>
    <w:p w14:paraId="7406860F" w14:textId="77777777" w:rsidR="00F90A66" w:rsidRPr="00F90A66" w:rsidRDefault="00F90A66" w:rsidP="00F90A66">
      <w:pPr>
        <w:rPr>
          <w:rFonts w:ascii="Times New Roman" w:eastAsia="Times New Roman" w:hAnsi="Times New Roman" w:cs="Times New Roman"/>
        </w:rPr>
      </w:pPr>
    </w:p>
    <w:p w14:paraId="4D5BB2D6" w14:textId="6CF8A2DC" w:rsidR="00FF5CC1" w:rsidRDefault="00F90A66" w:rsidP="00F90A66">
      <w:pPr>
        <w:rPr>
          <w:rFonts w:ascii="Times New Roman" w:eastAsia="Times New Roman" w:hAnsi="Times New Roman" w:cs="Times New Roman"/>
        </w:rPr>
      </w:pPr>
      <w:r w:rsidRPr="00F90A66">
        <w:rPr>
          <w:rFonts w:ascii="Times New Roman" w:eastAsia="Times New Roman" w:hAnsi="Times New Roman" w:cs="Times New Roman"/>
        </w:rPr>
        <w:t xml:space="preserve">We thank you for the opportunity to provide feedback on the proposed rulemaking framework and look forward to continued engagement to ensure these regulations support both </w:t>
      </w:r>
      <w:r w:rsidR="00642146">
        <w:rPr>
          <w:rFonts w:ascii="Times New Roman" w:eastAsia="Times New Roman" w:hAnsi="Times New Roman" w:cs="Times New Roman"/>
        </w:rPr>
        <w:t>affordability</w:t>
      </w:r>
      <w:r w:rsidRPr="00F90A66">
        <w:rPr>
          <w:rFonts w:ascii="Times New Roman" w:eastAsia="Times New Roman" w:hAnsi="Times New Roman" w:cs="Times New Roman"/>
        </w:rPr>
        <w:t xml:space="preserve"> and practical implementation.</w:t>
      </w:r>
    </w:p>
    <w:p w14:paraId="7091B00F" w14:textId="77777777" w:rsidR="00F90A66" w:rsidRPr="00FF5CC1" w:rsidRDefault="00F90A66" w:rsidP="00F90A66">
      <w:pPr>
        <w:rPr>
          <w:rFonts w:ascii="Times New Roman" w:eastAsia="Times New Roman" w:hAnsi="Times New Roman" w:cs="Times New Roman"/>
        </w:rPr>
      </w:pPr>
    </w:p>
    <w:p w14:paraId="7EE116B8" w14:textId="7467CE21" w:rsidR="00CB19A8" w:rsidRPr="00FF5CC1" w:rsidRDefault="007901AC" w:rsidP="00FF5CC1">
      <w:pPr>
        <w:rPr>
          <w:rFonts w:ascii="Times New Roman" w:eastAsia="Times New Roman" w:hAnsi="Times New Roman" w:cs="Times New Roman"/>
          <w:b/>
          <w:i/>
          <w:iCs/>
        </w:rPr>
      </w:pPr>
      <w:r w:rsidRPr="00FF5CC1">
        <w:rPr>
          <w:rFonts w:ascii="Times New Roman" w:eastAsia="Times New Roman" w:hAnsi="Times New Roman" w:cs="Times New Roman"/>
          <w:i/>
          <w:iCs/>
        </w:rPr>
        <w:t xml:space="preserve">If you have any questions, please contact CFCA’s Sr. Director of Government Affairs, Alessandra Magnasco, at </w:t>
      </w:r>
      <w:hyperlink r:id="rId6">
        <w:r w:rsidRPr="00FF5CC1">
          <w:rPr>
            <w:rFonts w:ascii="Times New Roman" w:eastAsia="Times New Roman" w:hAnsi="Times New Roman" w:cs="Times New Roman"/>
            <w:i/>
            <w:iCs/>
            <w:color w:val="1155CC"/>
            <w:u w:val="single"/>
          </w:rPr>
          <w:t>alessandra@cfca.energy</w:t>
        </w:r>
      </w:hyperlink>
      <w:r w:rsidRPr="00FF5CC1">
        <w:rPr>
          <w:rFonts w:ascii="Times New Roman" w:eastAsia="Times New Roman" w:hAnsi="Times New Roman" w:cs="Times New Roman"/>
          <w:i/>
          <w:iCs/>
        </w:rPr>
        <w:t xml:space="preserve">. </w:t>
      </w:r>
    </w:p>
    <w:p w14:paraId="1C318CA1" w14:textId="77777777" w:rsidR="00CB19A8" w:rsidRPr="00BB5294" w:rsidRDefault="007901AC" w:rsidP="00BB5294">
      <w:pPr>
        <w:spacing w:before="240" w:after="240"/>
        <w:rPr>
          <w:rFonts w:ascii="Times New Roman" w:eastAsia="Times New Roman" w:hAnsi="Times New Roman" w:cs="Times New Roman"/>
        </w:rPr>
      </w:pPr>
      <w:r w:rsidRPr="00BB5294">
        <w:rPr>
          <w:rFonts w:ascii="Times New Roman" w:eastAsia="Times New Roman" w:hAnsi="Times New Roman" w:cs="Times New Roman"/>
        </w:rPr>
        <w:t>Sincerely,</w:t>
      </w:r>
    </w:p>
    <w:p w14:paraId="33ECB2AA" w14:textId="77777777" w:rsidR="00CB19A8" w:rsidRPr="00BB5294" w:rsidRDefault="007901AC">
      <w:pPr>
        <w:spacing w:before="240" w:after="240" w:line="240" w:lineRule="auto"/>
        <w:rPr>
          <w:rFonts w:ascii="Times New Roman" w:eastAsia="Times New Roman" w:hAnsi="Times New Roman" w:cs="Times New Roman"/>
        </w:rPr>
      </w:pPr>
      <w:r w:rsidRPr="00BB5294">
        <w:rPr>
          <w:rFonts w:ascii="Times New Roman" w:eastAsia="Times New Roman" w:hAnsi="Times New Roman" w:cs="Times New Roman"/>
          <w:noProof/>
        </w:rPr>
        <w:drawing>
          <wp:inline distT="114300" distB="114300" distL="114300" distR="114300" wp14:anchorId="1B26ECEE" wp14:editId="3F5C26E6">
            <wp:extent cx="2171700" cy="1016000"/>
            <wp:effectExtent l="0" t="0" r="0" b="0"/>
            <wp:docPr id="2" name="image2.png" descr="A close-up of a signature"/>
            <wp:cNvGraphicFramePr/>
            <a:graphic xmlns:a="http://schemas.openxmlformats.org/drawingml/2006/main">
              <a:graphicData uri="http://schemas.openxmlformats.org/drawingml/2006/picture">
                <pic:pic xmlns:pic="http://schemas.openxmlformats.org/drawingml/2006/picture">
                  <pic:nvPicPr>
                    <pic:cNvPr id="0" name="image2.png" descr="A close-up of a signature"/>
                    <pic:cNvPicPr preferRelativeResize="0"/>
                  </pic:nvPicPr>
                  <pic:blipFill>
                    <a:blip r:embed="rId7"/>
                    <a:srcRect/>
                    <a:stretch>
                      <a:fillRect/>
                    </a:stretch>
                  </pic:blipFill>
                  <pic:spPr>
                    <a:xfrm>
                      <a:off x="0" y="0"/>
                      <a:ext cx="2171700" cy="1016000"/>
                    </a:xfrm>
                    <a:prstGeom prst="rect">
                      <a:avLst/>
                    </a:prstGeom>
                    <a:ln/>
                  </pic:spPr>
                </pic:pic>
              </a:graphicData>
            </a:graphic>
          </wp:inline>
        </w:drawing>
      </w:r>
    </w:p>
    <w:p w14:paraId="1A8EE3C0" w14:textId="77777777" w:rsidR="00CB19A8" w:rsidRPr="00BB5294" w:rsidRDefault="007901AC">
      <w:pPr>
        <w:spacing w:line="240" w:lineRule="auto"/>
        <w:rPr>
          <w:rFonts w:ascii="Times New Roman" w:eastAsia="Times New Roman" w:hAnsi="Times New Roman" w:cs="Times New Roman"/>
        </w:rPr>
      </w:pPr>
      <w:r w:rsidRPr="00BB5294">
        <w:rPr>
          <w:rFonts w:ascii="Times New Roman" w:eastAsia="Times New Roman" w:hAnsi="Times New Roman" w:cs="Times New Roman"/>
        </w:rPr>
        <w:lastRenderedPageBreak/>
        <w:t>Alessandra Magnasco</w:t>
      </w:r>
    </w:p>
    <w:p w14:paraId="76C3F4DE" w14:textId="77777777" w:rsidR="00CB19A8" w:rsidRPr="00BB5294" w:rsidRDefault="007901AC">
      <w:pPr>
        <w:spacing w:line="240" w:lineRule="auto"/>
        <w:rPr>
          <w:rFonts w:ascii="Times New Roman" w:eastAsia="Times New Roman" w:hAnsi="Times New Roman" w:cs="Times New Roman"/>
        </w:rPr>
      </w:pPr>
      <w:r w:rsidRPr="00BB5294">
        <w:rPr>
          <w:rFonts w:ascii="Times New Roman" w:eastAsia="Times New Roman" w:hAnsi="Times New Roman" w:cs="Times New Roman"/>
        </w:rPr>
        <w:t>Sr. Director of Government Affairs</w:t>
      </w:r>
    </w:p>
    <w:p w14:paraId="5695EAB9" w14:textId="77777777" w:rsidR="00CB19A8" w:rsidRPr="00BB5294" w:rsidRDefault="00CB19A8">
      <w:pPr>
        <w:spacing w:line="240" w:lineRule="auto"/>
        <w:rPr>
          <w:rFonts w:ascii="Times New Roman" w:eastAsia="Times New Roman" w:hAnsi="Times New Roman" w:cs="Times New Roman"/>
        </w:rPr>
      </w:pPr>
    </w:p>
    <w:sectPr w:rsidR="00CB19A8" w:rsidRPr="00BB5294">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150AEE"/>
    <w:multiLevelType w:val="multilevel"/>
    <w:tmpl w:val="E24C15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CC27873"/>
    <w:multiLevelType w:val="hybridMultilevel"/>
    <w:tmpl w:val="71843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668477C"/>
    <w:multiLevelType w:val="hybridMultilevel"/>
    <w:tmpl w:val="27425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D293587"/>
    <w:multiLevelType w:val="multilevel"/>
    <w:tmpl w:val="5AFAC4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974749581">
    <w:abstractNumId w:val="3"/>
  </w:num>
  <w:num w:numId="2" w16cid:durableId="412092048">
    <w:abstractNumId w:val="0"/>
  </w:num>
  <w:num w:numId="3" w16cid:durableId="25449344">
    <w:abstractNumId w:val="1"/>
  </w:num>
  <w:num w:numId="4" w16cid:durableId="167032505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9A8"/>
    <w:rsid w:val="00067D6F"/>
    <w:rsid w:val="000D6548"/>
    <w:rsid w:val="001862A3"/>
    <w:rsid w:val="001B494B"/>
    <w:rsid w:val="001E1189"/>
    <w:rsid w:val="00245956"/>
    <w:rsid w:val="002B28AB"/>
    <w:rsid w:val="004235AD"/>
    <w:rsid w:val="004633FC"/>
    <w:rsid w:val="00642146"/>
    <w:rsid w:val="007901AC"/>
    <w:rsid w:val="00A4059D"/>
    <w:rsid w:val="00A62ADE"/>
    <w:rsid w:val="00A647F2"/>
    <w:rsid w:val="00B23307"/>
    <w:rsid w:val="00B451EE"/>
    <w:rsid w:val="00B554DD"/>
    <w:rsid w:val="00BB5294"/>
    <w:rsid w:val="00BC0469"/>
    <w:rsid w:val="00BC131D"/>
    <w:rsid w:val="00CB19A8"/>
    <w:rsid w:val="00CF5881"/>
    <w:rsid w:val="00D10865"/>
    <w:rsid w:val="00DC2B58"/>
    <w:rsid w:val="00E71417"/>
    <w:rsid w:val="00EF1786"/>
    <w:rsid w:val="00F90A66"/>
    <w:rsid w:val="00FF5C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F705D"/>
  <w15:docId w15:val="{5C9E5AC7-FE7B-4E91-B5F4-20E99A056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62ADE"/>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character" w:styleId="Hyperlink">
    <w:name w:val="Hyperlink"/>
    <w:basedOn w:val="DefaultParagraphFont"/>
    <w:uiPriority w:val="99"/>
    <w:unhideWhenUsed/>
    <w:rsid w:val="00245956"/>
    <w:rPr>
      <w:color w:val="0000FF" w:themeColor="hyperlink"/>
      <w:u w:val="single"/>
    </w:rPr>
  </w:style>
  <w:style w:type="character" w:styleId="UnresolvedMention">
    <w:name w:val="Unresolved Mention"/>
    <w:basedOn w:val="DefaultParagraphFont"/>
    <w:uiPriority w:val="99"/>
    <w:semiHidden/>
    <w:unhideWhenUsed/>
    <w:rsid w:val="00245956"/>
    <w:rPr>
      <w:color w:val="605E5C"/>
      <w:shd w:val="clear" w:color="auto" w:fill="E1DFDD"/>
    </w:rPr>
  </w:style>
  <w:style w:type="character" w:styleId="FollowedHyperlink">
    <w:name w:val="FollowedHyperlink"/>
    <w:basedOn w:val="DefaultParagraphFont"/>
    <w:uiPriority w:val="99"/>
    <w:semiHidden/>
    <w:unhideWhenUsed/>
    <w:rsid w:val="00245956"/>
    <w:rPr>
      <w:color w:val="800080" w:themeColor="followedHyperlink"/>
      <w:u w:val="single"/>
    </w:rPr>
  </w:style>
  <w:style w:type="paragraph" w:styleId="ListParagraph">
    <w:name w:val="List Paragraph"/>
    <w:basedOn w:val="Normal"/>
    <w:uiPriority w:val="34"/>
    <w:qFormat/>
    <w:rsid w:val="00BC046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lessandra@cfca.energy"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713</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Gebriel Saleh</dc:creator>
  <cp:lastModifiedBy>Gebriel Saleh</cp:lastModifiedBy>
  <cp:revision>3</cp:revision>
  <cp:lastPrinted>2025-04-18T17:47:00Z</cp:lastPrinted>
  <dcterms:created xsi:type="dcterms:W3CDTF">2025-09-10T17:16:00Z</dcterms:created>
  <dcterms:modified xsi:type="dcterms:W3CDTF">2025-09-10T17:21:00Z</dcterms:modified>
</cp:coreProperties>
</file>