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15FDD0" w14:textId="77777777" w:rsidR="00975573" w:rsidRPr="00DA7CEC" w:rsidRDefault="00975573" w:rsidP="009B3BF4">
      <w:pPr>
        <w:pStyle w:val="BodyText"/>
        <w:rPr>
          <w:sz w:val="72"/>
          <w:szCs w:val="72"/>
        </w:rPr>
      </w:pPr>
      <w:r w:rsidRPr="00DA7CEC">
        <w:rPr>
          <w:noProof/>
        </w:rPr>
        <mc:AlternateContent>
          <mc:Choice Requires="wps">
            <w:drawing>
              <wp:inline distT="0" distB="0" distL="0" distR="0" wp14:anchorId="7CE5DB8D" wp14:editId="1924BDB1">
                <wp:extent cx="3276600" cy="1607820"/>
                <wp:effectExtent l="0" t="0" r="0" b="0"/>
                <wp:docPr id="48" name="Rectangl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276600" cy="1607820"/>
                        </a:xfrm>
                        <a:prstGeom prst="rect">
                          <a:avLst/>
                        </a:prstGeom>
                        <a:solidFill>
                          <a:srgbClr val="004789"/>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F08CB88" w14:textId="239F5081" w:rsidR="00975573" w:rsidRPr="00266BDF" w:rsidRDefault="00AD53BE" w:rsidP="00975573">
                            <w:pPr>
                              <w:pStyle w:val="TopLeftBlueBoxHeader"/>
                              <w:spacing w:before="1320"/>
                            </w:pPr>
                            <w:r>
                              <w:t>RFI Response</w:t>
                            </w:r>
                          </w:p>
                        </w:txbxContent>
                      </wps:txbx>
                      <wps:bodyPr rot="0" vert="horz" wrap="square" lIns="91440" tIns="45720" rIns="91440" bIns="45720" anchor="t" anchorCtr="0" upright="1">
                        <a:noAutofit/>
                      </wps:bodyPr>
                    </wps:wsp>
                  </a:graphicData>
                </a:graphic>
              </wp:inline>
            </w:drawing>
          </mc:Choice>
          <mc:Fallback>
            <w:pict>
              <v:rect w14:anchorId="7CE5DB8D" id="Rectangle 3" o:spid="_x0000_s1026" alt="&quot;&quot;" style="width:258pt;height:126.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4ky49gEAANQDAAAOAAAAZHJzL2Uyb0RvYy54bWysU9GO0zAQfEfiHyy/06SltL2o6enU0yGk&#10;g0M6+ADHcRILx2vWbpPj61k7vbaCN8SL5fU645nZyfZ27A07KvQabMnns5wzZSXU2rYl//7t4d2G&#10;Mx+ErYUBq0r+ojy/3b19sx1coRbQgakVMgKxvhhcybsQXJFlXnaqF34GTllqNoC9CFRim9UoBkLv&#10;TbbI81U2ANYOQSrv6fR+avJdwm8aJcNT03gVmCk5cQtpxbRWcc12W1G0KFyn5YmG+AcWvdCWHj1D&#10;3Ysg2AH1X1C9lggemjCT0GfQNFqqpIHUzPM/1Dx3wqmkhczx7myT/3+w8svx2X3FSN27R5A/PLOw&#10;74Rt1Z13ZB8NlV+OEGHolKiJwTx6lw3OF2eMWHhCY9XwGWqatjgESLaMDfbxDRLMxuT+y9l9NQYm&#10;6fD9Yr1a5TQkSb35Kl9vFmk+mSheP3fow0cFPYubkiPxS/Di+OhDpCOK1ytJERhdP2hjUoFttTfI&#10;jiJGIV+uNzdJAQm/vmZsvGwhfjYhxpOkM0qLwfJFGKuRmnFbQf1CihGmaNGvQJsO8BdnA8Wq5P7n&#10;QaDizHyy5NrNfLmMOUzF8sOaJDK87lTXHWElQZU8cDZt92HK7sGhbrs0nInuHTnd6OTBhdWJN0Un&#10;WXOKeczmdZ1uXX7G3W8AAAD//wMAUEsDBBQABgAIAAAAIQDSQXEu3AAAAAUBAAAPAAAAZHJzL2Rv&#10;d25yZXYueG1sTI/BTsMwEETvSPyDtUjcqNNASxXiVAiJA+LUNtCrEy9xRLyOYidN+XoWLnAZaTSr&#10;mbf5dnadmHAIrScFy0UCAqn2pqVGQXl4vtmACFGT0Z0nVHDGANvi8iLXmfEn2uG0j43gEgqZVmBj&#10;7DMpQ23R6bDwPRJnH35wOrIdGmkGfeJy18k0SdbS6ZZ4weoenyzWn/vRKXj7muxr49O2PFbnl/e7&#10;+91YjrNS11fz4wOIiHP8O4YffEaHgpkqP5IJolPAj8Rf5Wy1XLOtFKSr2xRkkcv/9MU3AAAA//8D&#10;AFBLAQItABQABgAIAAAAIQC2gziS/gAAAOEBAAATAAAAAAAAAAAAAAAAAAAAAABbQ29udGVudF9U&#10;eXBlc10ueG1sUEsBAi0AFAAGAAgAAAAhADj9If/WAAAAlAEAAAsAAAAAAAAAAAAAAAAALwEAAF9y&#10;ZWxzLy5yZWxzUEsBAi0AFAAGAAgAAAAhABDiTLj2AQAA1AMAAA4AAAAAAAAAAAAAAAAALgIAAGRy&#10;cy9lMm9Eb2MueG1sUEsBAi0AFAAGAAgAAAAhANJBcS7cAAAABQEAAA8AAAAAAAAAAAAAAAAAUAQA&#10;AGRycy9kb3ducmV2LnhtbFBLBQYAAAAABAAEAPMAAABZBQAAAAA=&#10;" fillcolor="#004789" stroked="f">
                <o:lock v:ext="edit" aspectratio="t"/>
                <v:textbox>
                  <w:txbxContent>
                    <w:p w14:paraId="1F08CB88" w14:textId="239F5081" w:rsidR="00975573" w:rsidRPr="00266BDF" w:rsidRDefault="00AD53BE" w:rsidP="00975573">
                      <w:pPr>
                        <w:pStyle w:val="TopLeftBlueBoxHeader"/>
                        <w:spacing w:before="1320"/>
                      </w:pPr>
                      <w:r>
                        <w:t>RFI Response</w:t>
                      </w:r>
                    </w:p>
                  </w:txbxContent>
                </v:textbox>
                <w10:anchorlock/>
              </v:rect>
            </w:pict>
          </mc:Fallback>
        </mc:AlternateContent>
      </w:r>
    </w:p>
    <w:p w14:paraId="59B6C27E" w14:textId="02ACAECE" w:rsidR="000538F6" w:rsidRPr="00DA7CEC" w:rsidRDefault="00AD53BE" w:rsidP="00F76A94">
      <w:pPr>
        <w:pStyle w:val="WhitePaperTitle"/>
        <w:spacing w:before="2000"/>
        <w:ind w:right="979"/>
        <w:rPr>
          <w:sz w:val="56"/>
          <w:szCs w:val="70"/>
        </w:rPr>
      </w:pPr>
      <w:r w:rsidRPr="00DA7CEC">
        <w:rPr>
          <w:sz w:val="56"/>
          <w:szCs w:val="70"/>
        </w:rPr>
        <w:t>Response to California Air Resource Board (CARB)’s Used Truck Voucher Pilot Concept Request for Information (RFI)</w:t>
      </w:r>
    </w:p>
    <w:p w14:paraId="535042E0" w14:textId="1789D5AF" w:rsidR="000533ED" w:rsidRPr="00DA7CEC" w:rsidRDefault="00AD53BE" w:rsidP="00F76A94">
      <w:pPr>
        <w:pStyle w:val="WhitePaperTitle"/>
        <w:spacing w:after="2000"/>
        <w:ind w:right="3053"/>
        <w:rPr>
          <w:sz w:val="48"/>
          <w:szCs w:val="48"/>
        </w:rPr>
      </w:pPr>
      <w:r w:rsidRPr="00DA7CEC">
        <w:rPr>
          <w:sz w:val="48"/>
          <w:szCs w:val="48"/>
        </w:rPr>
        <w:t>CALSTART</w:t>
      </w:r>
    </w:p>
    <w:p w14:paraId="40A75A6D" w14:textId="11BBDA9A" w:rsidR="00F76A94" w:rsidRPr="00DA7CEC" w:rsidRDefault="00AD53BE" w:rsidP="00F76A94">
      <w:pPr>
        <w:pStyle w:val="AuthorName"/>
      </w:pPr>
      <w:r w:rsidRPr="00DA7CEC">
        <w:t>Kabir Nadkarni</w:t>
      </w:r>
      <w:r w:rsidR="000538F6" w:rsidRPr="00DA7CEC">
        <w:t xml:space="preserve">, </w:t>
      </w:r>
      <w:r w:rsidRPr="00DA7CEC">
        <w:t>EV Industry Assessment Specialist</w:t>
      </w:r>
    </w:p>
    <w:p w14:paraId="74CB638E" w14:textId="04F1D6A4" w:rsidR="00AB4F41" w:rsidRPr="00DA7CEC" w:rsidRDefault="0092496B" w:rsidP="00F76A94">
      <w:pPr>
        <w:sectPr w:rsidR="00AB4F41" w:rsidRPr="00DA7CEC" w:rsidSect="000A4C2C">
          <w:headerReference w:type="first" r:id="rId11"/>
          <w:footerReference w:type="first" r:id="rId12"/>
          <w:type w:val="continuous"/>
          <w:pgSz w:w="12240" w:h="15840"/>
          <w:pgMar w:top="864" w:right="706" w:bottom="1037" w:left="835" w:header="0" w:footer="850" w:gutter="0"/>
          <w:pgNumType w:start="0"/>
          <w:cols w:space="720"/>
          <w:docGrid w:linePitch="299"/>
        </w:sectPr>
      </w:pPr>
      <w:r w:rsidRPr="00DA7CEC">
        <w:rPr>
          <w:noProof/>
        </w:rPr>
        <w:drawing>
          <wp:anchor distT="0" distB="0" distL="114300" distR="114300" simplePos="0" relativeHeight="251658240" behindDoc="0" locked="0" layoutInCell="1" allowOverlap="1" wp14:anchorId="318DE061" wp14:editId="171158E9">
            <wp:simplePos x="6008914" y="7861465"/>
            <wp:positionH relativeFrom="margin">
              <wp:align>right</wp:align>
            </wp:positionH>
            <wp:positionV relativeFrom="margin">
              <wp:align>bottom</wp:align>
            </wp:positionV>
            <wp:extent cx="1047415" cy="1105469"/>
            <wp:effectExtent l="0" t="0" r="635" b="0"/>
            <wp:wrapSquare wrapText="bothSides"/>
            <wp:docPr id="6" name="Picture 6" descr="CALSTAR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ALSTART Logo"/>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047415" cy="110546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D53BE" w:rsidRPr="00DA7CEC">
        <w:rPr>
          <w:noProof/>
        </w:rPr>
        <w:t>February 28, 2025</w:t>
      </w:r>
    </w:p>
    <w:p w14:paraId="39B72730" w14:textId="77777777" w:rsidR="005E34F9" w:rsidRPr="00DA7CEC" w:rsidRDefault="009F6454" w:rsidP="00AB4F41">
      <w:pPr>
        <w:pStyle w:val="Heading1"/>
      </w:pPr>
      <w:bookmarkStart w:id="0" w:name="_Toc191666851"/>
      <w:r w:rsidRPr="00DA7CEC">
        <w:lastRenderedPageBreak/>
        <w:t>Acknowledgments</w:t>
      </w:r>
      <w:bookmarkEnd w:id="0"/>
    </w:p>
    <w:p w14:paraId="5F0F6C7E" w14:textId="5C90F6A1" w:rsidR="00725F0C" w:rsidRPr="00DA7CEC" w:rsidRDefault="006F2DCE" w:rsidP="006F2DCE">
      <w:pPr>
        <w:pStyle w:val="BodyText"/>
      </w:pPr>
      <w:r w:rsidRPr="00DA7CEC">
        <w:t xml:space="preserve">This </w:t>
      </w:r>
      <w:r w:rsidR="00AD53BE" w:rsidRPr="00DA7CEC">
        <w:t>response</w:t>
      </w:r>
      <w:r w:rsidRPr="00DA7CEC">
        <w:t xml:space="preserve"> was funded through </w:t>
      </w:r>
      <w:r w:rsidR="00AD53BE" w:rsidRPr="00DA7CEC">
        <w:t>the California Air Resources Board (CARB) and the Hybrid &amp; Zero-Emission Truck and Bus Voucher Incentive Project (HVIP)</w:t>
      </w:r>
      <w:r w:rsidR="006A7526" w:rsidRPr="00DA7CEC">
        <w:t>.</w:t>
      </w:r>
      <w:r w:rsidRPr="00DA7CEC">
        <w:t xml:space="preserve"> The authors would like to thank</w:t>
      </w:r>
      <w:r w:rsidR="00435EAC" w:rsidRPr="00DA7CEC">
        <w:t xml:space="preserve"> the following individuals</w:t>
      </w:r>
      <w:r w:rsidR="00232F00" w:rsidRPr="00DA7CEC">
        <w:t xml:space="preserve"> for their contributions to this report</w:t>
      </w:r>
      <w:r w:rsidR="009A6EBD" w:rsidRPr="00DA7CEC">
        <w:t>:</w:t>
      </w:r>
      <w:r w:rsidRPr="00DA7CEC">
        <w:t xml:space="preserve"> </w:t>
      </w:r>
    </w:p>
    <w:p w14:paraId="306FDFAA" w14:textId="39BF69FB" w:rsidR="006F2DCE" w:rsidRPr="00DA7CEC" w:rsidRDefault="006F2DCE" w:rsidP="006F2DCE">
      <w:pPr>
        <w:pStyle w:val="BodyText"/>
      </w:pPr>
      <w:r w:rsidRPr="00DA7CEC">
        <w:t xml:space="preserve">No part of this document may be reproduced or transmitted in any form or by any means, electronic, mechanical, photocopying, recording, or otherwise, without prior written permission by CALSTART. Requests for permission or further information should be addressed to CALSTART, 48 S. Chester Ave, Pasadena, CA 91106 or </w:t>
      </w:r>
      <w:hyperlink r:id="rId14" w:history="1">
        <w:r w:rsidR="007C4880" w:rsidRPr="0094170D">
          <w:rPr>
            <w:rStyle w:val="Hyperlink"/>
          </w:rPr>
          <w:t>Publications@CALSTART.org</w:t>
        </w:r>
      </w:hyperlink>
      <w:r w:rsidR="007C4880">
        <w:t>.</w:t>
      </w:r>
    </w:p>
    <w:p w14:paraId="0A21AFEC" w14:textId="77777777" w:rsidR="00975573" w:rsidRPr="00DA7CEC" w:rsidRDefault="00975573" w:rsidP="00016D18">
      <w:pPr>
        <w:spacing w:before="118"/>
        <w:rPr>
          <w:rFonts w:ascii="Montserrat Light" w:hAnsi="Montserrat Light"/>
          <w:sz w:val="28"/>
        </w:rPr>
      </w:pPr>
      <w:r w:rsidRPr="00DA7CEC">
        <w:rPr>
          <w:rFonts w:ascii="Montserrat Light" w:hAnsi="Montserrat Light"/>
          <w:sz w:val="28"/>
        </w:rPr>
        <w:t>CALSTART</w:t>
      </w:r>
    </w:p>
    <w:p w14:paraId="496695AC" w14:textId="631C8458" w:rsidR="00975573" w:rsidRPr="00DA7CEC" w:rsidRDefault="007C4880" w:rsidP="009B3BF4">
      <w:pPr>
        <w:pStyle w:val="BodyText"/>
      </w:pPr>
      <w:hyperlink r:id="rId15" w:history="1">
        <w:r w:rsidRPr="0094170D">
          <w:rPr>
            <w:rStyle w:val="Hyperlink"/>
          </w:rPr>
          <w:t>http://www.calstart.org</w:t>
        </w:r>
      </w:hyperlink>
    </w:p>
    <w:p w14:paraId="7F88D660" w14:textId="580E1E53" w:rsidR="00975573" w:rsidRPr="00DA7CEC" w:rsidRDefault="00975573" w:rsidP="009B3BF4">
      <w:pPr>
        <w:pStyle w:val="BodyText"/>
      </w:pPr>
      <w:r w:rsidRPr="00DA7CEC">
        <w:t>@CALSTART</w:t>
      </w:r>
      <w:r w:rsidR="007C4880">
        <w:t xml:space="preserve"> </w:t>
      </w:r>
    </w:p>
    <w:p w14:paraId="3F951A7C" w14:textId="3F33AC96" w:rsidR="005E34F9" w:rsidRPr="00DA7CEC" w:rsidRDefault="00413C6F" w:rsidP="009B3BF4">
      <w:pPr>
        <w:pStyle w:val="BodyText"/>
      </w:pPr>
      <w:r w:rsidRPr="00DA7CEC">
        <w:t>©</w:t>
      </w:r>
      <w:r w:rsidRPr="00DA7CEC">
        <w:rPr>
          <w:spacing w:val="-5"/>
        </w:rPr>
        <w:t xml:space="preserve"> </w:t>
      </w:r>
      <w:r w:rsidRPr="00DA7CEC">
        <w:t>Copyright</w:t>
      </w:r>
      <w:r w:rsidRPr="00DA7CEC">
        <w:rPr>
          <w:spacing w:val="-4"/>
        </w:rPr>
        <w:t xml:space="preserve"> </w:t>
      </w:r>
      <w:r w:rsidRPr="00DA7CEC">
        <w:t>202</w:t>
      </w:r>
      <w:r w:rsidR="00A40CD8" w:rsidRPr="00DA7CEC">
        <w:t>5</w:t>
      </w:r>
      <w:r w:rsidRPr="00DA7CEC">
        <w:rPr>
          <w:spacing w:val="-4"/>
        </w:rPr>
        <w:t xml:space="preserve"> </w:t>
      </w:r>
      <w:r w:rsidRPr="00DA7CEC">
        <w:t>CALSTART</w:t>
      </w:r>
    </w:p>
    <w:p w14:paraId="613308A9" w14:textId="77777777" w:rsidR="00AB4F41" w:rsidRPr="00DA7CEC" w:rsidRDefault="00AB4F41" w:rsidP="009B3BF4">
      <w:pPr>
        <w:pStyle w:val="BodyText"/>
      </w:pPr>
    </w:p>
    <w:p w14:paraId="14379C64" w14:textId="77777777" w:rsidR="007D2358" w:rsidRPr="00DA7CEC" w:rsidRDefault="007D2358" w:rsidP="007D2358"/>
    <w:p w14:paraId="6120E9FB" w14:textId="77777777" w:rsidR="007D2358" w:rsidRPr="00DA7CEC" w:rsidRDefault="007D2358" w:rsidP="007D2358"/>
    <w:p w14:paraId="63DF9633" w14:textId="77777777" w:rsidR="007D2358" w:rsidRPr="00DA7CEC" w:rsidRDefault="007D2358" w:rsidP="007D2358"/>
    <w:p w14:paraId="62F00F4B" w14:textId="77777777" w:rsidR="007D2358" w:rsidRPr="00DA7CEC" w:rsidRDefault="007D2358" w:rsidP="007D2358"/>
    <w:p w14:paraId="22199089" w14:textId="77777777" w:rsidR="007D2358" w:rsidRPr="00DA7CEC" w:rsidRDefault="007D2358" w:rsidP="007D2358"/>
    <w:p w14:paraId="7CB6C5C0" w14:textId="5DD55337" w:rsidR="007D2358" w:rsidRPr="00DA7CEC" w:rsidRDefault="007D2358" w:rsidP="007D2358">
      <w:pPr>
        <w:tabs>
          <w:tab w:val="left" w:pos="3567"/>
        </w:tabs>
      </w:pPr>
      <w:r w:rsidRPr="00DA7CEC">
        <w:tab/>
      </w:r>
    </w:p>
    <w:p w14:paraId="5625D964" w14:textId="5D2B3677" w:rsidR="007D2358" w:rsidRPr="00DA7CEC" w:rsidRDefault="007D2358" w:rsidP="007D2358">
      <w:pPr>
        <w:tabs>
          <w:tab w:val="left" w:pos="3567"/>
        </w:tabs>
        <w:sectPr w:rsidR="007D2358" w:rsidRPr="00DA7CEC" w:rsidSect="0007083B">
          <w:headerReference w:type="default" r:id="rId16"/>
          <w:footerReference w:type="default" r:id="rId17"/>
          <w:headerReference w:type="first" r:id="rId18"/>
          <w:pgSz w:w="12240" w:h="15840"/>
          <w:pgMar w:top="864" w:right="706" w:bottom="1037" w:left="835" w:header="720" w:footer="850" w:gutter="0"/>
          <w:pgNumType w:fmt="lowerRoman" w:start="1"/>
          <w:cols w:space="720"/>
          <w:titlePg/>
          <w:docGrid w:linePitch="299"/>
        </w:sectPr>
      </w:pPr>
      <w:r w:rsidRPr="00DA7CEC">
        <w:tab/>
      </w:r>
    </w:p>
    <w:p w14:paraId="0511C313" w14:textId="77777777" w:rsidR="007C34AB" w:rsidRPr="00DA7CEC" w:rsidRDefault="00554B99" w:rsidP="00F76A94">
      <w:pPr>
        <w:pStyle w:val="Heading1"/>
      </w:pPr>
      <w:bookmarkStart w:id="1" w:name="_Toc191666852"/>
      <w:r w:rsidRPr="00DA7CEC">
        <w:lastRenderedPageBreak/>
        <w:t>Table of Contents</w:t>
      </w:r>
      <w:bookmarkEnd w:id="1"/>
    </w:p>
    <w:p w14:paraId="4B1C76AF" w14:textId="72CD8B79" w:rsidR="00262E0E" w:rsidRDefault="000538F6">
      <w:pPr>
        <w:pStyle w:val="TOC1"/>
        <w:rPr>
          <w:rFonts w:asciiTheme="minorHAnsi" w:eastAsiaTheme="minorEastAsia" w:hAnsiTheme="minorHAnsi" w:cstheme="minorBidi"/>
          <w:kern w:val="2"/>
          <w:sz w:val="24"/>
          <w:szCs w:val="24"/>
          <w14:ligatures w14:val="standardContextual"/>
        </w:rPr>
      </w:pPr>
      <w:r w:rsidRPr="00DA7CEC">
        <w:rPr>
          <w:rFonts w:ascii="Oswald SemiBold" w:hAnsi="Oswald SemiBold"/>
          <w:b/>
          <w:caps/>
        </w:rPr>
        <w:fldChar w:fldCharType="begin"/>
      </w:r>
      <w:r w:rsidRPr="00DA7CEC">
        <w:instrText xml:space="preserve"> TOC \o "1-2" \h \z \u </w:instrText>
      </w:r>
      <w:r w:rsidRPr="00DA7CEC">
        <w:rPr>
          <w:rFonts w:ascii="Oswald SemiBold" w:hAnsi="Oswald SemiBold"/>
          <w:b/>
          <w:caps/>
        </w:rPr>
        <w:fldChar w:fldCharType="separate"/>
      </w:r>
      <w:hyperlink w:anchor="_Toc191666851" w:history="1">
        <w:r w:rsidR="00262E0E" w:rsidRPr="005102A1">
          <w:rPr>
            <w:rStyle w:val="Hyperlink"/>
          </w:rPr>
          <w:t>Acknowledgments</w:t>
        </w:r>
        <w:r w:rsidR="00262E0E">
          <w:rPr>
            <w:webHidden/>
          </w:rPr>
          <w:tab/>
        </w:r>
        <w:r w:rsidR="00262E0E">
          <w:rPr>
            <w:webHidden/>
          </w:rPr>
          <w:fldChar w:fldCharType="begin"/>
        </w:r>
        <w:r w:rsidR="00262E0E">
          <w:rPr>
            <w:webHidden/>
          </w:rPr>
          <w:instrText xml:space="preserve"> PAGEREF _Toc191666851 \h </w:instrText>
        </w:r>
        <w:r w:rsidR="00262E0E">
          <w:rPr>
            <w:webHidden/>
          </w:rPr>
        </w:r>
        <w:r w:rsidR="00262E0E">
          <w:rPr>
            <w:webHidden/>
          </w:rPr>
          <w:fldChar w:fldCharType="separate"/>
        </w:r>
        <w:r w:rsidR="00262E0E">
          <w:rPr>
            <w:webHidden/>
          </w:rPr>
          <w:t>i</w:t>
        </w:r>
        <w:r w:rsidR="00262E0E">
          <w:rPr>
            <w:webHidden/>
          </w:rPr>
          <w:fldChar w:fldCharType="end"/>
        </w:r>
      </w:hyperlink>
    </w:p>
    <w:p w14:paraId="1E01F2FD" w14:textId="569A07BF" w:rsidR="00262E0E" w:rsidRDefault="00262E0E">
      <w:pPr>
        <w:pStyle w:val="TOC1"/>
        <w:rPr>
          <w:rFonts w:asciiTheme="minorHAnsi" w:eastAsiaTheme="minorEastAsia" w:hAnsiTheme="minorHAnsi" w:cstheme="minorBidi"/>
          <w:kern w:val="2"/>
          <w:sz w:val="24"/>
          <w:szCs w:val="24"/>
          <w14:ligatures w14:val="standardContextual"/>
        </w:rPr>
      </w:pPr>
      <w:hyperlink w:anchor="_Toc191666852" w:history="1">
        <w:r w:rsidRPr="005102A1">
          <w:rPr>
            <w:rStyle w:val="Hyperlink"/>
          </w:rPr>
          <w:t>Table of Contents</w:t>
        </w:r>
        <w:r>
          <w:rPr>
            <w:webHidden/>
          </w:rPr>
          <w:tab/>
        </w:r>
        <w:r>
          <w:rPr>
            <w:webHidden/>
          </w:rPr>
          <w:fldChar w:fldCharType="begin"/>
        </w:r>
        <w:r>
          <w:rPr>
            <w:webHidden/>
          </w:rPr>
          <w:instrText xml:space="preserve"> PAGEREF _Toc191666852 \h </w:instrText>
        </w:r>
        <w:r>
          <w:rPr>
            <w:webHidden/>
          </w:rPr>
        </w:r>
        <w:r>
          <w:rPr>
            <w:webHidden/>
          </w:rPr>
          <w:fldChar w:fldCharType="separate"/>
        </w:r>
        <w:r>
          <w:rPr>
            <w:webHidden/>
          </w:rPr>
          <w:t>ii</w:t>
        </w:r>
        <w:r>
          <w:rPr>
            <w:webHidden/>
          </w:rPr>
          <w:fldChar w:fldCharType="end"/>
        </w:r>
      </w:hyperlink>
    </w:p>
    <w:p w14:paraId="4BD39E77" w14:textId="7A329B72" w:rsidR="00262E0E" w:rsidRDefault="00262E0E">
      <w:pPr>
        <w:pStyle w:val="TOC1"/>
        <w:rPr>
          <w:rFonts w:asciiTheme="minorHAnsi" w:eastAsiaTheme="minorEastAsia" w:hAnsiTheme="minorHAnsi" w:cstheme="minorBidi"/>
          <w:kern w:val="2"/>
          <w:sz w:val="24"/>
          <w:szCs w:val="24"/>
          <w14:ligatures w14:val="standardContextual"/>
        </w:rPr>
      </w:pPr>
      <w:hyperlink w:anchor="_Toc191666853" w:history="1">
        <w:r w:rsidRPr="005102A1">
          <w:rPr>
            <w:rStyle w:val="Hyperlink"/>
          </w:rPr>
          <w:t>List of Acronyms</w:t>
        </w:r>
        <w:r>
          <w:rPr>
            <w:webHidden/>
          </w:rPr>
          <w:tab/>
        </w:r>
        <w:r>
          <w:rPr>
            <w:webHidden/>
          </w:rPr>
          <w:fldChar w:fldCharType="begin"/>
        </w:r>
        <w:r>
          <w:rPr>
            <w:webHidden/>
          </w:rPr>
          <w:instrText xml:space="preserve"> PAGEREF _Toc191666853 \h </w:instrText>
        </w:r>
        <w:r>
          <w:rPr>
            <w:webHidden/>
          </w:rPr>
        </w:r>
        <w:r>
          <w:rPr>
            <w:webHidden/>
          </w:rPr>
          <w:fldChar w:fldCharType="separate"/>
        </w:r>
        <w:r>
          <w:rPr>
            <w:webHidden/>
          </w:rPr>
          <w:t>iii</w:t>
        </w:r>
        <w:r>
          <w:rPr>
            <w:webHidden/>
          </w:rPr>
          <w:fldChar w:fldCharType="end"/>
        </w:r>
      </w:hyperlink>
    </w:p>
    <w:p w14:paraId="10730ACF" w14:textId="05B5A4C7" w:rsidR="00262E0E" w:rsidRDefault="00262E0E">
      <w:pPr>
        <w:pStyle w:val="TOC1"/>
        <w:rPr>
          <w:rFonts w:asciiTheme="minorHAnsi" w:eastAsiaTheme="minorEastAsia" w:hAnsiTheme="minorHAnsi" w:cstheme="minorBidi"/>
          <w:kern w:val="2"/>
          <w:sz w:val="24"/>
          <w:szCs w:val="24"/>
          <w14:ligatures w14:val="standardContextual"/>
        </w:rPr>
      </w:pPr>
      <w:hyperlink w:anchor="_Toc191666854" w:history="1">
        <w:r w:rsidRPr="005102A1">
          <w:rPr>
            <w:rStyle w:val="Hyperlink"/>
          </w:rPr>
          <w:t>Introduction</w:t>
        </w:r>
        <w:r>
          <w:rPr>
            <w:webHidden/>
          </w:rPr>
          <w:tab/>
        </w:r>
        <w:r>
          <w:rPr>
            <w:webHidden/>
          </w:rPr>
          <w:fldChar w:fldCharType="begin"/>
        </w:r>
        <w:r>
          <w:rPr>
            <w:webHidden/>
          </w:rPr>
          <w:instrText xml:space="preserve"> PAGEREF _Toc191666854 \h </w:instrText>
        </w:r>
        <w:r>
          <w:rPr>
            <w:webHidden/>
          </w:rPr>
        </w:r>
        <w:r>
          <w:rPr>
            <w:webHidden/>
          </w:rPr>
          <w:fldChar w:fldCharType="separate"/>
        </w:r>
        <w:r>
          <w:rPr>
            <w:webHidden/>
          </w:rPr>
          <w:t>4</w:t>
        </w:r>
        <w:r>
          <w:rPr>
            <w:webHidden/>
          </w:rPr>
          <w:fldChar w:fldCharType="end"/>
        </w:r>
      </w:hyperlink>
    </w:p>
    <w:p w14:paraId="287256EE" w14:textId="1064A37F" w:rsidR="00262E0E" w:rsidRDefault="00262E0E">
      <w:pPr>
        <w:pStyle w:val="TOC2"/>
        <w:rPr>
          <w:rFonts w:asciiTheme="minorHAnsi" w:eastAsiaTheme="minorEastAsia" w:hAnsiTheme="minorHAnsi" w:cstheme="minorBidi"/>
          <w:noProof/>
          <w:kern w:val="2"/>
          <w:sz w:val="24"/>
          <w:szCs w:val="24"/>
          <w14:ligatures w14:val="standardContextual"/>
        </w:rPr>
      </w:pPr>
      <w:hyperlink w:anchor="_Toc191666855" w:history="1">
        <w:r w:rsidRPr="005102A1">
          <w:rPr>
            <w:rStyle w:val="Hyperlink"/>
            <w:noProof/>
          </w:rPr>
          <w:t>Concept Note: Used Truck Guarantee Vouchers Benchmarked to Component Residual Values</w:t>
        </w:r>
        <w:r>
          <w:rPr>
            <w:noProof/>
            <w:webHidden/>
          </w:rPr>
          <w:tab/>
        </w:r>
        <w:r>
          <w:rPr>
            <w:noProof/>
            <w:webHidden/>
          </w:rPr>
          <w:fldChar w:fldCharType="begin"/>
        </w:r>
        <w:r>
          <w:rPr>
            <w:noProof/>
            <w:webHidden/>
          </w:rPr>
          <w:instrText xml:space="preserve"> PAGEREF _Toc191666855 \h </w:instrText>
        </w:r>
        <w:r>
          <w:rPr>
            <w:noProof/>
            <w:webHidden/>
          </w:rPr>
        </w:r>
        <w:r>
          <w:rPr>
            <w:noProof/>
            <w:webHidden/>
          </w:rPr>
          <w:fldChar w:fldCharType="separate"/>
        </w:r>
        <w:r>
          <w:rPr>
            <w:noProof/>
            <w:webHidden/>
          </w:rPr>
          <w:t>4</w:t>
        </w:r>
        <w:r>
          <w:rPr>
            <w:noProof/>
            <w:webHidden/>
          </w:rPr>
          <w:fldChar w:fldCharType="end"/>
        </w:r>
      </w:hyperlink>
    </w:p>
    <w:p w14:paraId="457DB6FC" w14:textId="175E3FE0" w:rsidR="00262E0E" w:rsidRDefault="00262E0E">
      <w:pPr>
        <w:pStyle w:val="TOC2"/>
        <w:rPr>
          <w:rFonts w:asciiTheme="minorHAnsi" w:eastAsiaTheme="minorEastAsia" w:hAnsiTheme="minorHAnsi" w:cstheme="minorBidi"/>
          <w:noProof/>
          <w:kern w:val="2"/>
          <w:sz w:val="24"/>
          <w:szCs w:val="24"/>
          <w14:ligatures w14:val="standardContextual"/>
        </w:rPr>
      </w:pPr>
      <w:hyperlink w:anchor="_Toc191666856" w:history="1">
        <w:r w:rsidRPr="005102A1">
          <w:rPr>
            <w:rStyle w:val="Hyperlink"/>
            <w:noProof/>
          </w:rPr>
          <w:t>Three Phase Implement Plan:</w:t>
        </w:r>
        <w:r>
          <w:rPr>
            <w:noProof/>
            <w:webHidden/>
          </w:rPr>
          <w:tab/>
        </w:r>
        <w:r>
          <w:rPr>
            <w:noProof/>
            <w:webHidden/>
          </w:rPr>
          <w:fldChar w:fldCharType="begin"/>
        </w:r>
        <w:r>
          <w:rPr>
            <w:noProof/>
            <w:webHidden/>
          </w:rPr>
          <w:instrText xml:space="preserve"> PAGEREF _Toc191666856 \h </w:instrText>
        </w:r>
        <w:r>
          <w:rPr>
            <w:noProof/>
            <w:webHidden/>
          </w:rPr>
        </w:r>
        <w:r>
          <w:rPr>
            <w:noProof/>
            <w:webHidden/>
          </w:rPr>
          <w:fldChar w:fldCharType="separate"/>
        </w:r>
        <w:r>
          <w:rPr>
            <w:noProof/>
            <w:webHidden/>
          </w:rPr>
          <w:t>4</w:t>
        </w:r>
        <w:r>
          <w:rPr>
            <w:noProof/>
            <w:webHidden/>
          </w:rPr>
          <w:fldChar w:fldCharType="end"/>
        </w:r>
      </w:hyperlink>
    </w:p>
    <w:p w14:paraId="02E1C92D" w14:textId="0703057D" w:rsidR="00262E0E" w:rsidRDefault="00262E0E">
      <w:pPr>
        <w:pStyle w:val="TOC1"/>
        <w:rPr>
          <w:rFonts w:asciiTheme="minorHAnsi" w:eastAsiaTheme="minorEastAsia" w:hAnsiTheme="minorHAnsi" w:cstheme="minorBidi"/>
          <w:kern w:val="2"/>
          <w:sz w:val="24"/>
          <w:szCs w:val="24"/>
          <w14:ligatures w14:val="standardContextual"/>
        </w:rPr>
      </w:pPr>
      <w:hyperlink w:anchor="_Toc191666857" w:history="1">
        <w:r w:rsidRPr="005102A1">
          <w:rPr>
            <w:rStyle w:val="Hyperlink"/>
          </w:rPr>
          <w:t>Response to RFI Questions</w:t>
        </w:r>
        <w:r>
          <w:rPr>
            <w:webHidden/>
          </w:rPr>
          <w:tab/>
        </w:r>
        <w:r>
          <w:rPr>
            <w:webHidden/>
          </w:rPr>
          <w:fldChar w:fldCharType="begin"/>
        </w:r>
        <w:r>
          <w:rPr>
            <w:webHidden/>
          </w:rPr>
          <w:instrText xml:space="preserve"> PAGEREF _Toc191666857 \h </w:instrText>
        </w:r>
        <w:r>
          <w:rPr>
            <w:webHidden/>
          </w:rPr>
        </w:r>
        <w:r>
          <w:rPr>
            <w:webHidden/>
          </w:rPr>
          <w:fldChar w:fldCharType="separate"/>
        </w:r>
        <w:r>
          <w:rPr>
            <w:webHidden/>
          </w:rPr>
          <w:t>6</w:t>
        </w:r>
        <w:r>
          <w:rPr>
            <w:webHidden/>
          </w:rPr>
          <w:fldChar w:fldCharType="end"/>
        </w:r>
      </w:hyperlink>
    </w:p>
    <w:p w14:paraId="2AEF7ED8" w14:textId="02FBCE41" w:rsidR="00262E0E" w:rsidRDefault="00262E0E">
      <w:pPr>
        <w:pStyle w:val="TOC2"/>
        <w:tabs>
          <w:tab w:val="left" w:pos="1100"/>
        </w:tabs>
        <w:rPr>
          <w:rFonts w:asciiTheme="minorHAnsi" w:eastAsiaTheme="minorEastAsia" w:hAnsiTheme="minorHAnsi" w:cstheme="minorBidi"/>
          <w:noProof/>
          <w:kern w:val="2"/>
          <w:sz w:val="24"/>
          <w:szCs w:val="24"/>
          <w14:ligatures w14:val="standardContextual"/>
        </w:rPr>
      </w:pPr>
      <w:hyperlink w:anchor="_Toc191666858" w:history="1">
        <w:r w:rsidRPr="005102A1">
          <w:rPr>
            <w:rStyle w:val="Hyperlink"/>
            <w:noProof/>
          </w:rPr>
          <w:t>1.</w:t>
        </w:r>
        <w:r>
          <w:rPr>
            <w:rFonts w:asciiTheme="minorHAnsi" w:eastAsiaTheme="minorEastAsia" w:hAnsiTheme="minorHAnsi" w:cstheme="minorBidi"/>
            <w:noProof/>
            <w:kern w:val="2"/>
            <w:sz w:val="24"/>
            <w:szCs w:val="24"/>
            <w14:ligatures w14:val="standardContextual"/>
          </w:rPr>
          <w:tab/>
        </w:r>
        <w:r w:rsidRPr="005102A1">
          <w:rPr>
            <w:rStyle w:val="Hyperlink"/>
            <w:noProof/>
          </w:rPr>
          <w:t>Which specific entities or industry experts should be involved in the design of the Used Truck Voucher Pilot Concept?</w:t>
        </w:r>
        <w:r>
          <w:rPr>
            <w:noProof/>
            <w:webHidden/>
          </w:rPr>
          <w:tab/>
        </w:r>
        <w:r>
          <w:rPr>
            <w:noProof/>
            <w:webHidden/>
          </w:rPr>
          <w:fldChar w:fldCharType="begin"/>
        </w:r>
        <w:r>
          <w:rPr>
            <w:noProof/>
            <w:webHidden/>
          </w:rPr>
          <w:instrText xml:space="preserve"> PAGEREF _Toc191666858 \h </w:instrText>
        </w:r>
        <w:r>
          <w:rPr>
            <w:noProof/>
            <w:webHidden/>
          </w:rPr>
        </w:r>
        <w:r>
          <w:rPr>
            <w:noProof/>
            <w:webHidden/>
          </w:rPr>
          <w:fldChar w:fldCharType="separate"/>
        </w:r>
        <w:r>
          <w:rPr>
            <w:noProof/>
            <w:webHidden/>
          </w:rPr>
          <w:t>6</w:t>
        </w:r>
        <w:r>
          <w:rPr>
            <w:noProof/>
            <w:webHidden/>
          </w:rPr>
          <w:fldChar w:fldCharType="end"/>
        </w:r>
      </w:hyperlink>
    </w:p>
    <w:p w14:paraId="40E1E07D" w14:textId="34E51095" w:rsidR="00262E0E" w:rsidRDefault="00262E0E">
      <w:pPr>
        <w:pStyle w:val="TOC2"/>
        <w:tabs>
          <w:tab w:val="left" w:pos="1440"/>
        </w:tabs>
        <w:rPr>
          <w:rFonts w:asciiTheme="minorHAnsi" w:eastAsiaTheme="minorEastAsia" w:hAnsiTheme="minorHAnsi" w:cstheme="minorBidi"/>
          <w:noProof/>
          <w:kern w:val="2"/>
          <w:sz w:val="24"/>
          <w:szCs w:val="24"/>
          <w14:ligatures w14:val="standardContextual"/>
        </w:rPr>
      </w:pPr>
      <w:hyperlink w:anchor="_Toc191666859" w:history="1">
        <w:r w:rsidRPr="005102A1">
          <w:rPr>
            <w:rStyle w:val="Hyperlink"/>
            <w:noProof/>
          </w:rPr>
          <w:t>2.</w:t>
        </w:r>
        <w:r>
          <w:rPr>
            <w:rFonts w:asciiTheme="minorHAnsi" w:eastAsiaTheme="minorEastAsia" w:hAnsiTheme="minorHAnsi" w:cstheme="minorBidi"/>
            <w:noProof/>
            <w:kern w:val="2"/>
            <w:sz w:val="24"/>
            <w:szCs w:val="24"/>
            <w14:ligatures w14:val="standardContextual"/>
          </w:rPr>
          <w:tab/>
        </w:r>
        <w:r w:rsidRPr="005102A1">
          <w:rPr>
            <w:rStyle w:val="Hyperlink"/>
            <w:noProof/>
          </w:rPr>
          <w:t>Would a voucher process through an HVIP approved dealer work for this pilot concept?</w:t>
        </w:r>
        <w:r>
          <w:rPr>
            <w:noProof/>
            <w:webHidden/>
          </w:rPr>
          <w:tab/>
        </w:r>
        <w:r>
          <w:rPr>
            <w:noProof/>
            <w:webHidden/>
          </w:rPr>
          <w:fldChar w:fldCharType="begin"/>
        </w:r>
        <w:r>
          <w:rPr>
            <w:noProof/>
            <w:webHidden/>
          </w:rPr>
          <w:instrText xml:space="preserve"> PAGEREF _Toc191666859 \h </w:instrText>
        </w:r>
        <w:r>
          <w:rPr>
            <w:noProof/>
            <w:webHidden/>
          </w:rPr>
        </w:r>
        <w:r>
          <w:rPr>
            <w:noProof/>
            <w:webHidden/>
          </w:rPr>
          <w:fldChar w:fldCharType="separate"/>
        </w:r>
        <w:r>
          <w:rPr>
            <w:noProof/>
            <w:webHidden/>
          </w:rPr>
          <w:t>6</w:t>
        </w:r>
        <w:r>
          <w:rPr>
            <w:noProof/>
            <w:webHidden/>
          </w:rPr>
          <w:fldChar w:fldCharType="end"/>
        </w:r>
      </w:hyperlink>
    </w:p>
    <w:p w14:paraId="346DF8D9" w14:textId="64A45E0F" w:rsidR="00262E0E" w:rsidRDefault="00262E0E">
      <w:pPr>
        <w:pStyle w:val="TOC2"/>
        <w:tabs>
          <w:tab w:val="left" w:pos="1440"/>
        </w:tabs>
        <w:rPr>
          <w:rFonts w:asciiTheme="minorHAnsi" w:eastAsiaTheme="minorEastAsia" w:hAnsiTheme="minorHAnsi" w:cstheme="minorBidi"/>
          <w:noProof/>
          <w:kern w:val="2"/>
          <w:sz w:val="24"/>
          <w:szCs w:val="24"/>
          <w14:ligatures w14:val="standardContextual"/>
        </w:rPr>
      </w:pPr>
      <w:hyperlink w:anchor="_Toc191666860" w:history="1">
        <w:r w:rsidRPr="005102A1">
          <w:rPr>
            <w:rStyle w:val="Hyperlink"/>
            <w:noProof/>
          </w:rPr>
          <w:t>3.</w:t>
        </w:r>
        <w:r>
          <w:rPr>
            <w:rFonts w:asciiTheme="minorHAnsi" w:eastAsiaTheme="minorEastAsia" w:hAnsiTheme="minorHAnsi" w:cstheme="minorBidi"/>
            <w:noProof/>
            <w:kern w:val="2"/>
            <w:sz w:val="24"/>
            <w:szCs w:val="24"/>
            <w14:ligatures w14:val="standardContextual"/>
          </w:rPr>
          <w:tab/>
        </w:r>
        <w:r w:rsidRPr="005102A1">
          <w:rPr>
            <w:rStyle w:val="Hyperlink"/>
            <w:noProof/>
          </w:rPr>
          <w:t>Should the Used Truck Voucher Pilot Concept have a fleet size and revenue cap?</w:t>
        </w:r>
        <w:r>
          <w:rPr>
            <w:noProof/>
            <w:webHidden/>
          </w:rPr>
          <w:tab/>
        </w:r>
        <w:r>
          <w:rPr>
            <w:noProof/>
            <w:webHidden/>
          </w:rPr>
          <w:fldChar w:fldCharType="begin"/>
        </w:r>
        <w:r>
          <w:rPr>
            <w:noProof/>
            <w:webHidden/>
          </w:rPr>
          <w:instrText xml:space="preserve"> PAGEREF _Toc191666860 \h </w:instrText>
        </w:r>
        <w:r>
          <w:rPr>
            <w:noProof/>
            <w:webHidden/>
          </w:rPr>
        </w:r>
        <w:r>
          <w:rPr>
            <w:noProof/>
            <w:webHidden/>
          </w:rPr>
          <w:fldChar w:fldCharType="separate"/>
        </w:r>
        <w:r>
          <w:rPr>
            <w:noProof/>
            <w:webHidden/>
          </w:rPr>
          <w:t>7</w:t>
        </w:r>
        <w:r>
          <w:rPr>
            <w:noProof/>
            <w:webHidden/>
          </w:rPr>
          <w:fldChar w:fldCharType="end"/>
        </w:r>
      </w:hyperlink>
    </w:p>
    <w:p w14:paraId="79F063B6" w14:textId="7CA52246" w:rsidR="00262E0E" w:rsidRDefault="00262E0E">
      <w:pPr>
        <w:pStyle w:val="TOC2"/>
        <w:tabs>
          <w:tab w:val="left" w:pos="1440"/>
        </w:tabs>
        <w:rPr>
          <w:rFonts w:asciiTheme="minorHAnsi" w:eastAsiaTheme="minorEastAsia" w:hAnsiTheme="minorHAnsi" w:cstheme="minorBidi"/>
          <w:noProof/>
          <w:kern w:val="2"/>
          <w:sz w:val="24"/>
          <w:szCs w:val="24"/>
          <w14:ligatures w14:val="standardContextual"/>
        </w:rPr>
      </w:pPr>
      <w:hyperlink w:anchor="_Toc191666861" w:history="1">
        <w:r w:rsidRPr="005102A1">
          <w:rPr>
            <w:rStyle w:val="Hyperlink"/>
            <w:noProof/>
          </w:rPr>
          <w:t>4.</w:t>
        </w:r>
        <w:r>
          <w:rPr>
            <w:rFonts w:asciiTheme="minorHAnsi" w:eastAsiaTheme="minorEastAsia" w:hAnsiTheme="minorHAnsi" w:cstheme="minorBidi"/>
            <w:noProof/>
            <w:kern w:val="2"/>
            <w:sz w:val="24"/>
            <w:szCs w:val="24"/>
            <w14:ligatures w14:val="standardContextual"/>
          </w:rPr>
          <w:tab/>
        </w:r>
        <w:r w:rsidRPr="005102A1">
          <w:rPr>
            <w:rStyle w:val="Hyperlink"/>
            <w:noProof/>
          </w:rPr>
          <w:t>What should the incentive level be? Should incentives vary based on mileage, vehicle body type, and/or battery capacity?</w:t>
        </w:r>
        <w:r>
          <w:rPr>
            <w:noProof/>
            <w:webHidden/>
          </w:rPr>
          <w:tab/>
        </w:r>
        <w:r>
          <w:rPr>
            <w:noProof/>
            <w:webHidden/>
          </w:rPr>
          <w:fldChar w:fldCharType="begin"/>
        </w:r>
        <w:r>
          <w:rPr>
            <w:noProof/>
            <w:webHidden/>
          </w:rPr>
          <w:instrText xml:space="preserve"> PAGEREF _Toc191666861 \h </w:instrText>
        </w:r>
        <w:r>
          <w:rPr>
            <w:noProof/>
            <w:webHidden/>
          </w:rPr>
        </w:r>
        <w:r>
          <w:rPr>
            <w:noProof/>
            <w:webHidden/>
          </w:rPr>
          <w:fldChar w:fldCharType="separate"/>
        </w:r>
        <w:r>
          <w:rPr>
            <w:noProof/>
            <w:webHidden/>
          </w:rPr>
          <w:t>7</w:t>
        </w:r>
        <w:r>
          <w:rPr>
            <w:noProof/>
            <w:webHidden/>
          </w:rPr>
          <w:fldChar w:fldCharType="end"/>
        </w:r>
      </w:hyperlink>
    </w:p>
    <w:p w14:paraId="162E36E1" w14:textId="7462BB5F" w:rsidR="00262E0E" w:rsidRDefault="00262E0E">
      <w:pPr>
        <w:pStyle w:val="TOC2"/>
        <w:tabs>
          <w:tab w:val="left" w:pos="1440"/>
        </w:tabs>
        <w:rPr>
          <w:rFonts w:asciiTheme="minorHAnsi" w:eastAsiaTheme="minorEastAsia" w:hAnsiTheme="minorHAnsi" w:cstheme="minorBidi"/>
          <w:noProof/>
          <w:kern w:val="2"/>
          <w:sz w:val="24"/>
          <w:szCs w:val="24"/>
          <w14:ligatures w14:val="standardContextual"/>
        </w:rPr>
      </w:pPr>
      <w:hyperlink w:anchor="_Toc191666862" w:history="1">
        <w:r w:rsidRPr="005102A1">
          <w:rPr>
            <w:rStyle w:val="Hyperlink"/>
            <w:noProof/>
          </w:rPr>
          <w:t>5.</w:t>
        </w:r>
        <w:r>
          <w:rPr>
            <w:rFonts w:asciiTheme="minorHAnsi" w:eastAsiaTheme="minorEastAsia" w:hAnsiTheme="minorHAnsi" w:cstheme="minorBidi"/>
            <w:noProof/>
            <w:kern w:val="2"/>
            <w:sz w:val="24"/>
            <w:szCs w:val="24"/>
            <w14:ligatures w14:val="standardContextual"/>
          </w:rPr>
          <w:tab/>
        </w:r>
        <w:r w:rsidRPr="005102A1">
          <w:rPr>
            <w:rStyle w:val="Hyperlink"/>
            <w:noProof/>
          </w:rPr>
          <w:t>What type of certification should a used vehicle have to ensure quality?</w:t>
        </w:r>
        <w:r>
          <w:rPr>
            <w:noProof/>
            <w:webHidden/>
          </w:rPr>
          <w:tab/>
        </w:r>
        <w:r>
          <w:rPr>
            <w:noProof/>
            <w:webHidden/>
          </w:rPr>
          <w:fldChar w:fldCharType="begin"/>
        </w:r>
        <w:r>
          <w:rPr>
            <w:noProof/>
            <w:webHidden/>
          </w:rPr>
          <w:instrText xml:space="preserve"> PAGEREF _Toc191666862 \h </w:instrText>
        </w:r>
        <w:r>
          <w:rPr>
            <w:noProof/>
            <w:webHidden/>
          </w:rPr>
        </w:r>
        <w:r>
          <w:rPr>
            <w:noProof/>
            <w:webHidden/>
          </w:rPr>
          <w:fldChar w:fldCharType="separate"/>
        </w:r>
        <w:r>
          <w:rPr>
            <w:noProof/>
            <w:webHidden/>
          </w:rPr>
          <w:t>7</w:t>
        </w:r>
        <w:r>
          <w:rPr>
            <w:noProof/>
            <w:webHidden/>
          </w:rPr>
          <w:fldChar w:fldCharType="end"/>
        </w:r>
      </w:hyperlink>
    </w:p>
    <w:p w14:paraId="05FC0FA9" w14:textId="6C23C591" w:rsidR="00262E0E" w:rsidRDefault="00262E0E">
      <w:pPr>
        <w:pStyle w:val="TOC2"/>
        <w:tabs>
          <w:tab w:val="left" w:pos="1440"/>
        </w:tabs>
        <w:rPr>
          <w:rFonts w:asciiTheme="minorHAnsi" w:eastAsiaTheme="minorEastAsia" w:hAnsiTheme="minorHAnsi" w:cstheme="minorBidi"/>
          <w:noProof/>
          <w:kern w:val="2"/>
          <w:sz w:val="24"/>
          <w:szCs w:val="24"/>
          <w14:ligatures w14:val="standardContextual"/>
        </w:rPr>
      </w:pPr>
      <w:hyperlink w:anchor="_Toc191666863" w:history="1">
        <w:r w:rsidRPr="005102A1">
          <w:rPr>
            <w:rStyle w:val="Hyperlink"/>
            <w:noProof/>
          </w:rPr>
          <w:t>6.</w:t>
        </w:r>
        <w:r>
          <w:rPr>
            <w:rFonts w:asciiTheme="minorHAnsi" w:eastAsiaTheme="minorEastAsia" w:hAnsiTheme="minorHAnsi" w:cstheme="minorBidi"/>
            <w:noProof/>
            <w:kern w:val="2"/>
            <w:sz w:val="24"/>
            <w:szCs w:val="24"/>
            <w14:ligatures w14:val="standardContextual"/>
          </w:rPr>
          <w:tab/>
        </w:r>
        <w:r w:rsidRPr="005102A1">
          <w:rPr>
            <w:rStyle w:val="Hyperlink"/>
            <w:noProof/>
          </w:rPr>
          <w:t>Should eligible vehicles be capped at a specific mileage or age?</w:t>
        </w:r>
        <w:r>
          <w:rPr>
            <w:noProof/>
            <w:webHidden/>
          </w:rPr>
          <w:tab/>
        </w:r>
        <w:r>
          <w:rPr>
            <w:noProof/>
            <w:webHidden/>
          </w:rPr>
          <w:fldChar w:fldCharType="begin"/>
        </w:r>
        <w:r>
          <w:rPr>
            <w:noProof/>
            <w:webHidden/>
          </w:rPr>
          <w:instrText xml:space="preserve"> PAGEREF _Toc191666863 \h </w:instrText>
        </w:r>
        <w:r>
          <w:rPr>
            <w:noProof/>
            <w:webHidden/>
          </w:rPr>
        </w:r>
        <w:r>
          <w:rPr>
            <w:noProof/>
            <w:webHidden/>
          </w:rPr>
          <w:fldChar w:fldCharType="separate"/>
        </w:r>
        <w:r>
          <w:rPr>
            <w:noProof/>
            <w:webHidden/>
          </w:rPr>
          <w:t>8</w:t>
        </w:r>
        <w:r>
          <w:rPr>
            <w:noProof/>
            <w:webHidden/>
          </w:rPr>
          <w:fldChar w:fldCharType="end"/>
        </w:r>
      </w:hyperlink>
    </w:p>
    <w:p w14:paraId="31F18988" w14:textId="35C1F828" w:rsidR="00262E0E" w:rsidRDefault="00262E0E">
      <w:pPr>
        <w:pStyle w:val="TOC2"/>
        <w:tabs>
          <w:tab w:val="left" w:pos="1440"/>
        </w:tabs>
        <w:rPr>
          <w:rFonts w:asciiTheme="minorHAnsi" w:eastAsiaTheme="minorEastAsia" w:hAnsiTheme="minorHAnsi" w:cstheme="minorBidi"/>
          <w:noProof/>
          <w:kern w:val="2"/>
          <w:sz w:val="24"/>
          <w:szCs w:val="24"/>
          <w14:ligatures w14:val="standardContextual"/>
        </w:rPr>
      </w:pPr>
      <w:hyperlink w:anchor="_Toc191666864" w:history="1">
        <w:r w:rsidRPr="005102A1">
          <w:rPr>
            <w:rStyle w:val="Hyperlink"/>
            <w:noProof/>
          </w:rPr>
          <w:t>7.</w:t>
        </w:r>
        <w:r>
          <w:rPr>
            <w:rFonts w:asciiTheme="minorHAnsi" w:eastAsiaTheme="minorEastAsia" w:hAnsiTheme="minorHAnsi" w:cstheme="minorBidi"/>
            <w:noProof/>
            <w:kern w:val="2"/>
            <w:sz w:val="24"/>
            <w:szCs w:val="24"/>
            <w14:ligatures w14:val="standardContextual"/>
          </w:rPr>
          <w:tab/>
        </w:r>
        <w:r w:rsidRPr="005102A1">
          <w:rPr>
            <w:rStyle w:val="Hyperlink"/>
            <w:noProof/>
          </w:rPr>
          <w:t>What sort of recordkeeping or reporting requirements would be appropriate for fleets awarded a voucher?</w:t>
        </w:r>
        <w:r>
          <w:rPr>
            <w:noProof/>
            <w:webHidden/>
          </w:rPr>
          <w:tab/>
        </w:r>
        <w:r>
          <w:rPr>
            <w:noProof/>
            <w:webHidden/>
          </w:rPr>
          <w:fldChar w:fldCharType="begin"/>
        </w:r>
        <w:r>
          <w:rPr>
            <w:noProof/>
            <w:webHidden/>
          </w:rPr>
          <w:instrText xml:space="preserve"> PAGEREF _Toc191666864 \h </w:instrText>
        </w:r>
        <w:r>
          <w:rPr>
            <w:noProof/>
            <w:webHidden/>
          </w:rPr>
        </w:r>
        <w:r>
          <w:rPr>
            <w:noProof/>
            <w:webHidden/>
          </w:rPr>
          <w:fldChar w:fldCharType="separate"/>
        </w:r>
        <w:r>
          <w:rPr>
            <w:noProof/>
            <w:webHidden/>
          </w:rPr>
          <w:t>8</w:t>
        </w:r>
        <w:r>
          <w:rPr>
            <w:noProof/>
            <w:webHidden/>
          </w:rPr>
          <w:fldChar w:fldCharType="end"/>
        </w:r>
      </w:hyperlink>
    </w:p>
    <w:p w14:paraId="1A35F6A8" w14:textId="3609D32F" w:rsidR="00262E0E" w:rsidRDefault="00262E0E">
      <w:pPr>
        <w:pStyle w:val="TOC2"/>
        <w:tabs>
          <w:tab w:val="left" w:pos="1440"/>
        </w:tabs>
        <w:rPr>
          <w:rFonts w:asciiTheme="minorHAnsi" w:eastAsiaTheme="minorEastAsia" w:hAnsiTheme="minorHAnsi" w:cstheme="minorBidi"/>
          <w:noProof/>
          <w:kern w:val="2"/>
          <w:sz w:val="24"/>
          <w:szCs w:val="24"/>
          <w14:ligatures w14:val="standardContextual"/>
        </w:rPr>
      </w:pPr>
      <w:hyperlink w:anchor="_Toc191666865" w:history="1">
        <w:r w:rsidRPr="005102A1">
          <w:rPr>
            <w:rStyle w:val="Hyperlink"/>
            <w:noProof/>
          </w:rPr>
          <w:t>9.</w:t>
        </w:r>
        <w:r>
          <w:rPr>
            <w:rFonts w:asciiTheme="minorHAnsi" w:eastAsiaTheme="minorEastAsia" w:hAnsiTheme="minorHAnsi" w:cstheme="minorBidi"/>
            <w:noProof/>
            <w:kern w:val="2"/>
            <w:sz w:val="24"/>
            <w:szCs w:val="24"/>
            <w14:ligatures w14:val="standardContextual"/>
          </w:rPr>
          <w:tab/>
        </w:r>
        <w:r w:rsidRPr="005102A1">
          <w:rPr>
            <w:rStyle w:val="Hyperlink"/>
            <w:noProof/>
          </w:rPr>
          <w:t>Would there be reasons why you would avoid purchasing a used zero-emission vehicle? If so, please elaborate.</w:t>
        </w:r>
        <w:r>
          <w:rPr>
            <w:noProof/>
            <w:webHidden/>
          </w:rPr>
          <w:tab/>
        </w:r>
        <w:r>
          <w:rPr>
            <w:noProof/>
            <w:webHidden/>
          </w:rPr>
          <w:fldChar w:fldCharType="begin"/>
        </w:r>
        <w:r>
          <w:rPr>
            <w:noProof/>
            <w:webHidden/>
          </w:rPr>
          <w:instrText xml:space="preserve"> PAGEREF _Toc191666865 \h </w:instrText>
        </w:r>
        <w:r>
          <w:rPr>
            <w:noProof/>
            <w:webHidden/>
          </w:rPr>
        </w:r>
        <w:r>
          <w:rPr>
            <w:noProof/>
            <w:webHidden/>
          </w:rPr>
          <w:fldChar w:fldCharType="separate"/>
        </w:r>
        <w:r>
          <w:rPr>
            <w:noProof/>
            <w:webHidden/>
          </w:rPr>
          <w:t>9</w:t>
        </w:r>
        <w:r>
          <w:rPr>
            <w:noProof/>
            <w:webHidden/>
          </w:rPr>
          <w:fldChar w:fldCharType="end"/>
        </w:r>
      </w:hyperlink>
    </w:p>
    <w:p w14:paraId="2344531D" w14:textId="21B31826" w:rsidR="00262E0E" w:rsidRDefault="00262E0E">
      <w:pPr>
        <w:pStyle w:val="TOC2"/>
        <w:tabs>
          <w:tab w:val="left" w:pos="1440"/>
        </w:tabs>
        <w:rPr>
          <w:rFonts w:asciiTheme="minorHAnsi" w:eastAsiaTheme="minorEastAsia" w:hAnsiTheme="minorHAnsi" w:cstheme="minorBidi"/>
          <w:noProof/>
          <w:kern w:val="2"/>
          <w:sz w:val="24"/>
          <w:szCs w:val="24"/>
          <w14:ligatures w14:val="standardContextual"/>
        </w:rPr>
      </w:pPr>
      <w:hyperlink w:anchor="_Toc191666866" w:history="1">
        <w:r w:rsidRPr="005102A1">
          <w:rPr>
            <w:rStyle w:val="Hyperlink"/>
            <w:noProof/>
          </w:rPr>
          <w:t>10.</w:t>
        </w:r>
        <w:r>
          <w:rPr>
            <w:rFonts w:asciiTheme="minorHAnsi" w:eastAsiaTheme="minorEastAsia" w:hAnsiTheme="minorHAnsi" w:cstheme="minorBidi"/>
            <w:noProof/>
            <w:kern w:val="2"/>
            <w:sz w:val="24"/>
            <w:szCs w:val="24"/>
            <w14:ligatures w14:val="standardContextual"/>
          </w:rPr>
          <w:tab/>
        </w:r>
        <w:r w:rsidRPr="005102A1">
          <w:rPr>
            <w:rStyle w:val="Hyperlink"/>
            <w:noProof/>
          </w:rPr>
          <w:t>Are there additional strategies, comments, or feedback that you would like CARB staff to consider as they explore the design of a Used Truck Voucher Pilot Concept?</w:t>
        </w:r>
        <w:r>
          <w:rPr>
            <w:noProof/>
            <w:webHidden/>
          </w:rPr>
          <w:tab/>
        </w:r>
        <w:r>
          <w:rPr>
            <w:noProof/>
            <w:webHidden/>
          </w:rPr>
          <w:fldChar w:fldCharType="begin"/>
        </w:r>
        <w:r>
          <w:rPr>
            <w:noProof/>
            <w:webHidden/>
          </w:rPr>
          <w:instrText xml:space="preserve"> PAGEREF _Toc191666866 \h </w:instrText>
        </w:r>
        <w:r>
          <w:rPr>
            <w:noProof/>
            <w:webHidden/>
          </w:rPr>
        </w:r>
        <w:r>
          <w:rPr>
            <w:noProof/>
            <w:webHidden/>
          </w:rPr>
          <w:fldChar w:fldCharType="separate"/>
        </w:r>
        <w:r>
          <w:rPr>
            <w:noProof/>
            <w:webHidden/>
          </w:rPr>
          <w:t>10</w:t>
        </w:r>
        <w:r>
          <w:rPr>
            <w:noProof/>
            <w:webHidden/>
          </w:rPr>
          <w:fldChar w:fldCharType="end"/>
        </w:r>
      </w:hyperlink>
    </w:p>
    <w:p w14:paraId="0F354F56" w14:textId="050E424C" w:rsidR="00262E0E" w:rsidRDefault="00262E0E">
      <w:pPr>
        <w:pStyle w:val="TOC1"/>
        <w:rPr>
          <w:rFonts w:asciiTheme="minorHAnsi" w:eastAsiaTheme="minorEastAsia" w:hAnsiTheme="minorHAnsi" w:cstheme="minorBidi"/>
          <w:kern w:val="2"/>
          <w:sz w:val="24"/>
          <w:szCs w:val="24"/>
          <w14:ligatures w14:val="standardContextual"/>
        </w:rPr>
      </w:pPr>
      <w:hyperlink w:anchor="_Toc191666867" w:history="1">
        <w:r w:rsidRPr="005102A1">
          <w:rPr>
            <w:rStyle w:val="Hyperlink"/>
          </w:rPr>
          <w:t>Conclusion</w:t>
        </w:r>
        <w:r>
          <w:rPr>
            <w:webHidden/>
          </w:rPr>
          <w:tab/>
        </w:r>
        <w:r>
          <w:rPr>
            <w:webHidden/>
          </w:rPr>
          <w:fldChar w:fldCharType="begin"/>
        </w:r>
        <w:r>
          <w:rPr>
            <w:webHidden/>
          </w:rPr>
          <w:instrText xml:space="preserve"> PAGEREF _Toc191666867 \h </w:instrText>
        </w:r>
        <w:r>
          <w:rPr>
            <w:webHidden/>
          </w:rPr>
        </w:r>
        <w:r>
          <w:rPr>
            <w:webHidden/>
          </w:rPr>
          <w:fldChar w:fldCharType="separate"/>
        </w:r>
        <w:r>
          <w:rPr>
            <w:webHidden/>
          </w:rPr>
          <w:t>11</w:t>
        </w:r>
        <w:r>
          <w:rPr>
            <w:webHidden/>
          </w:rPr>
          <w:fldChar w:fldCharType="end"/>
        </w:r>
      </w:hyperlink>
    </w:p>
    <w:p w14:paraId="0B315AE1" w14:textId="746800D7" w:rsidR="00262E0E" w:rsidRDefault="00262E0E">
      <w:pPr>
        <w:pStyle w:val="TOC2"/>
        <w:rPr>
          <w:rFonts w:asciiTheme="minorHAnsi" w:eastAsiaTheme="minorEastAsia" w:hAnsiTheme="minorHAnsi" w:cstheme="minorBidi"/>
          <w:noProof/>
          <w:kern w:val="2"/>
          <w:sz w:val="24"/>
          <w:szCs w:val="24"/>
          <w14:ligatures w14:val="standardContextual"/>
        </w:rPr>
      </w:pPr>
      <w:hyperlink w:anchor="_Toc191666868" w:history="1">
        <w:r w:rsidRPr="005102A1">
          <w:rPr>
            <w:rStyle w:val="Hyperlink"/>
            <w:noProof/>
          </w:rPr>
          <w:t>Long-Term Impacts</w:t>
        </w:r>
        <w:r>
          <w:rPr>
            <w:noProof/>
            <w:webHidden/>
          </w:rPr>
          <w:tab/>
        </w:r>
        <w:r>
          <w:rPr>
            <w:noProof/>
            <w:webHidden/>
          </w:rPr>
          <w:fldChar w:fldCharType="begin"/>
        </w:r>
        <w:r>
          <w:rPr>
            <w:noProof/>
            <w:webHidden/>
          </w:rPr>
          <w:instrText xml:space="preserve"> PAGEREF _Toc191666868 \h </w:instrText>
        </w:r>
        <w:r>
          <w:rPr>
            <w:noProof/>
            <w:webHidden/>
          </w:rPr>
        </w:r>
        <w:r>
          <w:rPr>
            <w:noProof/>
            <w:webHidden/>
          </w:rPr>
          <w:fldChar w:fldCharType="separate"/>
        </w:r>
        <w:r>
          <w:rPr>
            <w:noProof/>
            <w:webHidden/>
          </w:rPr>
          <w:t>11</w:t>
        </w:r>
        <w:r>
          <w:rPr>
            <w:noProof/>
            <w:webHidden/>
          </w:rPr>
          <w:fldChar w:fldCharType="end"/>
        </w:r>
      </w:hyperlink>
    </w:p>
    <w:p w14:paraId="7F782BE5" w14:textId="52B9633A" w:rsidR="00262E0E" w:rsidRDefault="00262E0E">
      <w:pPr>
        <w:pStyle w:val="TOC2"/>
        <w:rPr>
          <w:rFonts w:asciiTheme="minorHAnsi" w:eastAsiaTheme="minorEastAsia" w:hAnsiTheme="minorHAnsi" w:cstheme="minorBidi"/>
          <w:noProof/>
          <w:kern w:val="2"/>
          <w:sz w:val="24"/>
          <w:szCs w:val="24"/>
          <w14:ligatures w14:val="standardContextual"/>
        </w:rPr>
      </w:pPr>
      <w:hyperlink w:anchor="_Toc191666869" w:history="1">
        <w:r w:rsidRPr="005102A1">
          <w:rPr>
            <w:rStyle w:val="Hyperlink"/>
            <w:noProof/>
          </w:rPr>
          <w:t>Economic Effectiveness</w:t>
        </w:r>
        <w:r>
          <w:rPr>
            <w:noProof/>
            <w:webHidden/>
          </w:rPr>
          <w:tab/>
        </w:r>
        <w:r>
          <w:rPr>
            <w:noProof/>
            <w:webHidden/>
          </w:rPr>
          <w:fldChar w:fldCharType="begin"/>
        </w:r>
        <w:r>
          <w:rPr>
            <w:noProof/>
            <w:webHidden/>
          </w:rPr>
          <w:instrText xml:space="preserve"> PAGEREF _Toc191666869 \h </w:instrText>
        </w:r>
        <w:r>
          <w:rPr>
            <w:noProof/>
            <w:webHidden/>
          </w:rPr>
        </w:r>
        <w:r>
          <w:rPr>
            <w:noProof/>
            <w:webHidden/>
          </w:rPr>
          <w:fldChar w:fldCharType="separate"/>
        </w:r>
        <w:r>
          <w:rPr>
            <w:noProof/>
            <w:webHidden/>
          </w:rPr>
          <w:t>11</w:t>
        </w:r>
        <w:r>
          <w:rPr>
            <w:noProof/>
            <w:webHidden/>
          </w:rPr>
          <w:fldChar w:fldCharType="end"/>
        </w:r>
      </w:hyperlink>
    </w:p>
    <w:p w14:paraId="4038FF4E" w14:textId="6AD1F823" w:rsidR="00262E0E" w:rsidRDefault="00262E0E">
      <w:pPr>
        <w:pStyle w:val="TOC2"/>
        <w:rPr>
          <w:rFonts w:asciiTheme="minorHAnsi" w:eastAsiaTheme="minorEastAsia" w:hAnsiTheme="minorHAnsi" w:cstheme="minorBidi"/>
          <w:noProof/>
          <w:kern w:val="2"/>
          <w:sz w:val="24"/>
          <w:szCs w:val="24"/>
          <w14:ligatures w14:val="standardContextual"/>
        </w:rPr>
      </w:pPr>
      <w:hyperlink w:anchor="_Toc191666870" w:history="1">
        <w:r w:rsidRPr="005102A1">
          <w:rPr>
            <w:rStyle w:val="Hyperlink"/>
            <w:noProof/>
          </w:rPr>
          <w:t>Concluding Thoughts</w:t>
        </w:r>
        <w:r>
          <w:rPr>
            <w:noProof/>
            <w:webHidden/>
          </w:rPr>
          <w:tab/>
        </w:r>
        <w:r>
          <w:rPr>
            <w:noProof/>
            <w:webHidden/>
          </w:rPr>
          <w:fldChar w:fldCharType="begin"/>
        </w:r>
        <w:r>
          <w:rPr>
            <w:noProof/>
            <w:webHidden/>
          </w:rPr>
          <w:instrText xml:space="preserve"> PAGEREF _Toc191666870 \h </w:instrText>
        </w:r>
        <w:r>
          <w:rPr>
            <w:noProof/>
            <w:webHidden/>
          </w:rPr>
        </w:r>
        <w:r>
          <w:rPr>
            <w:noProof/>
            <w:webHidden/>
          </w:rPr>
          <w:fldChar w:fldCharType="separate"/>
        </w:r>
        <w:r>
          <w:rPr>
            <w:noProof/>
            <w:webHidden/>
          </w:rPr>
          <w:t>12</w:t>
        </w:r>
        <w:r>
          <w:rPr>
            <w:noProof/>
            <w:webHidden/>
          </w:rPr>
          <w:fldChar w:fldCharType="end"/>
        </w:r>
      </w:hyperlink>
    </w:p>
    <w:p w14:paraId="30725158" w14:textId="65A72AC6" w:rsidR="00AB4F41" w:rsidRPr="00DA7CEC" w:rsidRDefault="000538F6" w:rsidP="00730C4A">
      <w:pPr>
        <w:pStyle w:val="BodyText"/>
        <w:sectPr w:rsidR="00AB4F41" w:rsidRPr="00DA7CEC" w:rsidSect="0007083B">
          <w:pgSz w:w="12240" w:h="15840"/>
          <w:pgMar w:top="864" w:right="706" w:bottom="1037" w:left="835" w:header="720" w:footer="850" w:gutter="0"/>
          <w:pgNumType w:fmt="lowerRoman"/>
          <w:cols w:space="720"/>
          <w:titlePg/>
          <w:docGrid w:linePitch="299"/>
        </w:sectPr>
      </w:pPr>
      <w:r w:rsidRPr="00DA7CEC">
        <w:fldChar w:fldCharType="end"/>
      </w:r>
    </w:p>
    <w:p w14:paraId="2CA76AF8" w14:textId="77777777" w:rsidR="00DD19D9" w:rsidRPr="00DA7CEC" w:rsidRDefault="00DD19D9" w:rsidP="00B90040">
      <w:pPr>
        <w:pStyle w:val="Heading1"/>
      </w:pPr>
      <w:bookmarkStart w:id="2" w:name="_Toc191666853"/>
      <w:r w:rsidRPr="00DA7CEC">
        <w:lastRenderedPageBreak/>
        <w:t>List of Acronyms</w:t>
      </w:r>
      <w:bookmarkEnd w:id="2"/>
    </w:p>
    <w:tbl>
      <w:tblPr>
        <w:tblStyle w:val="CALSTARTADATableDesign"/>
        <w:tblW w:w="0" w:type="auto"/>
        <w:tblLook w:val="04A0" w:firstRow="1" w:lastRow="0" w:firstColumn="1" w:lastColumn="0" w:noHBand="0" w:noVBand="1"/>
      </w:tblPr>
      <w:tblGrid>
        <w:gridCol w:w="1975"/>
        <w:gridCol w:w="8195"/>
      </w:tblGrid>
      <w:tr w:rsidR="0072662C" w:rsidRPr="00DA7CEC" w14:paraId="07F4AA65" w14:textId="77777777" w:rsidTr="00F76A9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1975" w:type="dxa"/>
          </w:tcPr>
          <w:p w14:paraId="28034DAE" w14:textId="77777777" w:rsidR="0072662C" w:rsidRPr="00DA7CEC" w:rsidRDefault="004A3C6A" w:rsidP="00F76A94">
            <w:pPr>
              <w:pStyle w:val="BodyText"/>
              <w:jc w:val="both"/>
            </w:pPr>
            <w:r w:rsidRPr="00DA7CEC">
              <w:t>Acronym</w:t>
            </w:r>
          </w:p>
        </w:tc>
        <w:tc>
          <w:tcPr>
            <w:tcW w:w="8195" w:type="dxa"/>
          </w:tcPr>
          <w:p w14:paraId="21C7C59C" w14:textId="77777777" w:rsidR="0072662C" w:rsidRPr="00DA7CEC" w:rsidRDefault="004A3C6A" w:rsidP="00F76A94">
            <w:pPr>
              <w:pStyle w:val="BodyText"/>
              <w:jc w:val="left"/>
              <w:cnfStyle w:val="100000000000" w:firstRow="1" w:lastRow="0" w:firstColumn="0" w:lastColumn="0" w:oddVBand="0" w:evenVBand="0" w:oddHBand="0" w:evenHBand="0" w:firstRowFirstColumn="0" w:firstRowLastColumn="0" w:lastRowFirstColumn="0" w:lastRowLastColumn="0"/>
            </w:pPr>
            <w:r w:rsidRPr="00DA7CEC">
              <w:t>Definition</w:t>
            </w:r>
          </w:p>
        </w:tc>
      </w:tr>
      <w:tr w:rsidR="00AD53BE" w:rsidRPr="00DA7CEC" w14:paraId="05784C6C" w14:textId="77777777" w:rsidTr="00F76A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tcPr>
          <w:p w14:paraId="37D04680" w14:textId="65726A1D" w:rsidR="00AD53BE" w:rsidRPr="00DA7CEC" w:rsidRDefault="00AD53BE" w:rsidP="00AD53BE">
            <w:pPr>
              <w:pStyle w:val="BodyText"/>
              <w:jc w:val="left"/>
              <w:rPr>
                <w:b w:val="0"/>
                <w:bCs w:val="0"/>
              </w:rPr>
            </w:pPr>
            <w:r w:rsidRPr="00DA7CEC">
              <w:rPr>
                <w:b w:val="0"/>
                <w:bCs w:val="0"/>
              </w:rPr>
              <w:t>BET</w:t>
            </w:r>
          </w:p>
        </w:tc>
        <w:tc>
          <w:tcPr>
            <w:tcW w:w="8195" w:type="dxa"/>
          </w:tcPr>
          <w:p w14:paraId="4C2D6B40" w14:textId="3AEB0F36" w:rsidR="00AD53BE" w:rsidRPr="00DA7CEC" w:rsidRDefault="00AD53BE" w:rsidP="00AD53BE">
            <w:pPr>
              <w:pStyle w:val="BodyText"/>
              <w:jc w:val="left"/>
              <w:cnfStyle w:val="000000100000" w:firstRow="0" w:lastRow="0" w:firstColumn="0" w:lastColumn="0" w:oddVBand="0" w:evenVBand="0" w:oddHBand="1" w:evenHBand="0" w:firstRowFirstColumn="0" w:firstRowLastColumn="0" w:lastRowFirstColumn="0" w:lastRowLastColumn="0"/>
            </w:pPr>
            <w:r w:rsidRPr="00DA7CEC">
              <w:t>Battery-Electric Truck</w:t>
            </w:r>
          </w:p>
        </w:tc>
      </w:tr>
      <w:tr w:rsidR="00835D24" w:rsidRPr="00DA7CEC" w14:paraId="3D53F585" w14:textId="77777777" w:rsidTr="00F76A94">
        <w:tc>
          <w:tcPr>
            <w:cnfStyle w:val="001000000000" w:firstRow="0" w:lastRow="0" w:firstColumn="1" w:lastColumn="0" w:oddVBand="0" w:evenVBand="0" w:oddHBand="0" w:evenHBand="0" w:firstRowFirstColumn="0" w:firstRowLastColumn="0" w:lastRowFirstColumn="0" w:lastRowLastColumn="0"/>
            <w:tcW w:w="1975" w:type="dxa"/>
          </w:tcPr>
          <w:p w14:paraId="1F725B3E" w14:textId="229DB1D3" w:rsidR="00835D24" w:rsidRPr="00DA7CEC" w:rsidRDefault="00835D24" w:rsidP="00AD53BE">
            <w:pPr>
              <w:pStyle w:val="BodyText"/>
              <w:jc w:val="left"/>
              <w:rPr>
                <w:b w:val="0"/>
                <w:bCs w:val="0"/>
              </w:rPr>
            </w:pPr>
            <w:r w:rsidRPr="00DA7CEC">
              <w:rPr>
                <w:b w:val="0"/>
                <w:bCs w:val="0"/>
              </w:rPr>
              <w:t>CARB</w:t>
            </w:r>
          </w:p>
        </w:tc>
        <w:tc>
          <w:tcPr>
            <w:tcW w:w="8195" w:type="dxa"/>
          </w:tcPr>
          <w:p w14:paraId="01232BCD" w14:textId="23D9E312" w:rsidR="00835D24" w:rsidRPr="00DA7CEC" w:rsidRDefault="00835D24" w:rsidP="00AD53BE">
            <w:pPr>
              <w:pStyle w:val="BodyText"/>
              <w:jc w:val="left"/>
              <w:cnfStyle w:val="000000000000" w:firstRow="0" w:lastRow="0" w:firstColumn="0" w:lastColumn="0" w:oddVBand="0" w:evenVBand="0" w:oddHBand="0" w:evenHBand="0" w:firstRowFirstColumn="0" w:firstRowLastColumn="0" w:lastRowFirstColumn="0" w:lastRowLastColumn="0"/>
            </w:pPr>
            <w:r w:rsidRPr="00DA7CEC">
              <w:t>Califo</w:t>
            </w:r>
            <w:r w:rsidR="00AC5215" w:rsidRPr="00DA7CEC">
              <w:t>rnia Air Resources Board</w:t>
            </w:r>
          </w:p>
        </w:tc>
      </w:tr>
      <w:tr w:rsidR="00986E73" w:rsidRPr="00DA7CEC" w14:paraId="6C2A1389" w14:textId="77777777" w:rsidTr="00F76A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tcPr>
          <w:p w14:paraId="5039AB6C" w14:textId="5289189A" w:rsidR="00986E73" w:rsidRPr="00DA7CEC" w:rsidRDefault="00AD53BE" w:rsidP="00AD53BE">
            <w:pPr>
              <w:pStyle w:val="BodyText"/>
              <w:jc w:val="left"/>
              <w:rPr>
                <w:b w:val="0"/>
                <w:bCs w:val="0"/>
              </w:rPr>
            </w:pPr>
            <w:r w:rsidRPr="00DA7CEC">
              <w:rPr>
                <w:b w:val="0"/>
                <w:bCs w:val="0"/>
              </w:rPr>
              <w:t>HVIP</w:t>
            </w:r>
          </w:p>
        </w:tc>
        <w:tc>
          <w:tcPr>
            <w:tcW w:w="8195" w:type="dxa"/>
          </w:tcPr>
          <w:p w14:paraId="4F723A0E" w14:textId="1D9B9D3E" w:rsidR="00986E73" w:rsidRPr="00DA7CEC" w:rsidRDefault="00AD53BE" w:rsidP="00AD53BE">
            <w:pPr>
              <w:pStyle w:val="BodyText"/>
              <w:jc w:val="left"/>
              <w:cnfStyle w:val="000000100000" w:firstRow="0" w:lastRow="0" w:firstColumn="0" w:lastColumn="0" w:oddVBand="0" w:evenVBand="0" w:oddHBand="1" w:evenHBand="0" w:firstRowFirstColumn="0" w:firstRowLastColumn="0" w:lastRowFirstColumn="0" w:lastRowLastColumn="0"/>
            </w:pPr>
            <w:r w:rsidRPr="00DA7CEC">
              <w:t>Hybrid &amp; Zero-Emission Truck and Bus Voucher Incentive Project</w:t>
            </w:r>
          </w:p>
        </w:tc>
      </w:tr>
      <w:tr w:rsidR="0072662C" w:rsidRPr="00DA7CEC" w14:paraId="755373A3" w14:textId="77777777" w:rsidTr="00F76A94">
        <w:tc>
          <w:tcPr>
            <w:cnfStyle w:val="001000000000" w:firstRow="0" w:lastRow="0" w:firstColumn="1" w:lastColumn="0" w:oddVBand="0" w:evenVBand="0" w:oddHBand="0" w:evenHBand="0" w:firstRowFirstColumn="0" w:firstRowLastColumn="0" w:lastRowFirstColumn="0" w:lastRowLastColumn="0"/>
            <w:tcW w:w="1975" w:type="dxa"/>
          </w:tcPr>
          <w:p w14:paraId="253C508E" w14:textId="4E162603" w:rsidR="0072662C" w:rsidRPr="00DA7CEC" w:rsidRDefault="00AD53BE" w:rsidP="00AD53BE">
            <w:pPr>
              <w:pStyle w:val="BodyText"/>
              <w:jc w:val="left"/>
              <w:rPr>
                <w:b w:val="0"/>
                <w:bCs w:val="0"/>
              </w:rPr>
            </w:pPr>
            <w:r w:rsidRPr="00DA7CEC">
              <w:rPr>
                <w:b w:val="0"/>
                <w:bCs w:val="0"/>
              </w:rPr>
              <w:t>ISEF</w:t>
            </w:r>
          </w:p>
        </w:tc>
        <w:tc>
          <w:tcPr>
            <w:tcW w:w="8195" w:type="dxa"/>
          </w:tcPr>
          <w:p w14:paraId="15EB0CB7" w14:textId="51828DAA" w:rsidR="0072662C" w:rsidRPr="00DA7CEC" w:rsidRDefault="00AD53BE" w:rsidP="00AD53BE">
            <w:pPr>
              <w:pStyle w:val="BodyText"/>
              <w:jc w:val="left"/>
              <w:cnfStyle w:val="000000000000" w:firstRow="0" w:lastRow="0" w:firstColumn="0" w:lastColumn="0" w:oddVBand="0" w:evenVBand="0" w:oddHBand="0" w:evenHBand="0" w:firstRowFirstColumn="0" w:firstRowLastColumn="0" w:lastRowFirstColumn="0" w:lastRowLastColumn="0"/>
            </w:pPr>
            <w:r w:rsidRPr="00DA7CEC">
              <w:t>Innovative Small E-Fleet Pilot Project</w:t>
            </w:r>
          </w:p>
        </w:tc>
      </w:tr>
      <w:tr w:rsidR="0072662C" w:rsidRPr="00DA7CEC" w14:paraId="128128C1" w14:textId="77777777" w:rsidTr="00F76A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tcPr>
          <w:p w14:paraId="1D882609" w14:textId="7301CCF6" w:rsidR="0072662C" w:rsidRPr="00DA7CEC" w:rsidRDefault="00AD53BE" w:rsidP="00AD53BE">
            <w:pPr>
              <w:pStyle w:val="BodyText"/>
              <w:jc w:val="left"/>
              <w:rPr>
                <w:b w:val="0"/>
                <w:bCs w:val="0"/>
              </w:rPr>
            </w:pPr>
            <w:r w:rsidRPr="00DA7CEC">
              <w:rPr>
                <w:b w:val="0"/>
                <w:bCs w:val="0"/>
              </w:rPr>
              <w:t>MSRP</w:t>
            </w:r>
          </w:p>
        </w:tc>
        <w:tc>
          <w:tcPr>
            <w:tcW w:w="8195" w:type="dxa"/>
          </w:tcPr>
          <w:p w14:paraId="0B27D774" w14:textId="5EB7987C" w:rsidR="0072662C" w:rsidRPr="00DA7CEC" w:rsidRDefault="00AD53BE" w:rsidP="00AD53BE">
            <w:pPr>
              <w:pStyle w:val="BodyText"/>
              <w:jc w:val="left"/>
              <w:cnfStyle w:val="000000100000" w:firstRow="0" w:lastRow="0" w:firstColumn="0" w:lastColumn="0" w:oddVBand="0" w:evenVBand="0" w:oddHBand="1" w:evenHBand="0" w:firstRowFirstColumn="0" w:firstRowLastColumn="0" w:lastRowFirstColumn="0" w:lastRowLastColumn="0"/>
            </w:pPr>
            <w:r w:rsidRPr="00DA7CEC">
              <w:t>Manufacturer’s Suggested Retail Price</w:t>
            </w:r>
          </w:p>
        </w:tc>
      </w:tr>
      <w:tr w:rsidR="0072662C" w:rsidRPr="00DA7CEC" w14:paraId="409BB966" w14:textId="77777777" w:rsidTr="00F76A94">
        <w:tc>
          <w:tcPr>
            <w:cnfStyle w:val="001000000000" w:firstRow="0" w:lastRow="0" w:firstColumn="1" w:lastColumn="0" w:oddVBand="0" w:evenVBand="0" w:oddHBand="0" w:evenHBand="0" w:firstRowFirstColumn="0" w:firstRowLastColumn="0" w:lastRowFirstColumn="0" w:lastRowLastColumn="0"/>
            <w:tcW w:w="1975" w:type="dxa"/>
          </w:tcPr>
          <w:p w14:paraId="00051CA7" w14:textId="63EE22C7" w:rsidR="0072662C" w:rsidRPr="00DA7CEC" w:rsidRDefault="00AD53BE" w:rsidP="00AD53BE">
            <w:pPr>
              <w:pStyle w:val="BodyText"/>
              <w:jc w:val="left"/>
              <w:rPr>
                <w:b w:val="0"/>
                <w:bCs w:val="0"/>
              </w:rPr>
            </w:pPr>
            <w:r w:rsidRPr="00DA7CEC">
              <w:rPr>
                <w:b w:val="0"/>
                <w:bCs w:val="0"/>
              </w:rPr>
              <w:t>OEM</w:t>
            </w:r>
          </w:p>
        </w:tc>
        <w:tc>
          <w:tcPr>
            <w:tcW w:w="8195" w:type="dxa"/>
          </w:tcPr>
          <w:p w14:paraId="5F28F068" w14:textId="71779D54" w:rsidR="0072662C" w:rsidRPr="00DA7CEC" w:rsidRDefault="00AD53BE" w:rsidP="00AD53BE">
            <w:pPr>
              <w:pStyle w:val="BodyText"/>
              <w:jc w:val="left"/>
              <w:cnfStyle w:val="000000000000" w:firstRow="0" w:lastRow="0" w:firstColumn="0" w:lastColumn="0" w:oddVBand="0" w:evenVBand="0" w:oddHBand="0" w:evenHBand="0" w:firstRowFirstColumn="0" w:firstRowLastColumn="0" w:lastRowFirstColumn="0" w:lastRowLastColumn="0"/>
            </w:pPr>
            <w:r w:rsidRPr="00DA7CEC">
              <w:t>Original Equipment Manufacturer</w:t>
            </w:r>
          </w:p>
        </w:tc>
      </w:tr>
      <w:tr w:rsidR="00AD53BE" w:rsidRPr="00DA7CEC" w14:paraId="4F035179" w14:textId="77777777" w:rsidTr="00F76A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tcPr>
          <w:p w14:paraId="0B443D4E" w14:textId="00116EA7" w:rsidR="00AD53BE" w:rsidRPr="00DA7CEC" w:rsidRDefault="00AD53BE" w:rsidP="00AD53BE">
            <w:pPr>
              <w:pStyle w:val="BodyText"/>
              <w:jc w:val="left"/>
              <w:rPr>
                <w:b w:val="0"/>
                <w:bCs w:val="0"/>
              </w:rPr>
            </w:pPr>
            <w:r w:rsidRPr="00DA7CEC">
              <w:rPr>
                <w:b w:val="0"/>
                <w:bCs w:val="0"/>
              </w:rPr>
              <w:t>RFI</w:t>
            </w:r>
          </w:p>
        </w:tc>
        <w:tc>
          <w:tcPr>
            <w:tcW w:w="8195" w:type="dxa"/>
          </w:tcPr>
          <w:p w14:paraId="53F0914E" w14:textId="4CAE7069" w:rsidR="00AD53BE" w:rsidRPr="00DA7CEC" w:rsidRDefault="00AD53BE" w:rsidP="00AD53BE">
            <w:pPr>
              <w:pStyle w:val="BodyText"/>
              <w:jc w:val="left"/>
              <w:cnfStyle w:val="000000100000" w:firstRow="0" w:lastRow="0" w:firstColumn="0" w:lastColumn="0" w:oddVBand="0" w:evenVBand="0" w:oddHBand="1" w:evenHBand="0" w:firstRowFirstColumn="0" w:firstRowLastColumn="0" w:lastRowFirstColumn="0" w:lastRowLastColumn="0"/>
            </w:pPr>
            <w:r w:rsidRPr="00DA7CEC">
              <w:t>Request for Information</w:t>
            </w:r>
          </w:p>
        </w:tc>
      </w:tr>
      <w:tr w:rsidR="00AD53BE" w:rsidRPr="00DA7CEC" w14:paraId="4B52A23B" w14:textId="77777777" w:rsidTr="00F76A94">
        <w:tc>
          <w:tcPr>
            <w:cnfStyle w:val="001000000000" w:firstRow="0" w:lastRow="0" w:firstColumn="1" w:lastColumn="0" w:oddVBand="0" w:evenVBand="0" w:oddHBand="0" w:evenHBand="0" w:firstRowFirstColumn="0" w:firstRowLastColumn="0" w:lastRowFirstColumn="0" w:lastRowLastColumn="0"/>
            <w:tcW w:w="1975" w:type="dxa"/>
          </w:tcPr>
          <w:p w14:paraId="3612E962" w14:textId="30E189C3" w:rsidR="00AD53BE" w:rsidRPr="00DA7CEC" w:rsidRDefault="00AD53BE" w:rsidP="00AD53BE">
            <w:pPr>
              <w:pStyle w:val="BodyText"/>
              <w:jc w:val="left"/>
              <w:rPr>
                <w:b w:val="0"/>
                <w:bCs w:val="0"/>
              </w:rPr>
            </w:pPr>
            <w:r w:rsidRPr="00DA7CEC">
              <w:rPr>
                <w:b w:val="0"/>
                <w:bCs w:val="0"/>
              </w:rPr>
              <w:t>RV</w:t>
            </w:r>
          </w:p>
        </w:tc>
        <w:tc>
          <w:tcPr>
            <w:tcW w:w="8195" w:type="dxa"/>
          </w:tcPr>
          <w:p w14:paraId="0E9027C6" w14:textId="05C32078" w:rsidR="00AD53BE" w:rsidRPr="00DA7CEC" w:rsidRDefault="00AD53BE" w:rsidP="00AD53BE">
            <w:pPr>
              <w:pStyle w:val="BodyText"/>
              <w:jc w:val="left"/>
              <w:cnfStyle w:val="000000000000" w:firstRow="0" w:lastRow="0" w:firstColumn="0" w:lastColumn="0" w:oddVBand="0" w:evenVBand="0" w:oddHBand="0" w:evenHBand="0" w:firstRowFirstColumn="0" w:firstRowLastColumn="0" w:lastRowFirstColumn="0" w:lastRowLastColumn="0"/>
            </w:pPr>
            <w:r w:rsidRPr="00DA7CEC">
              <w:t>Residual Value</w:t>
            </w:r>
          </w:p>
        </w:tc>
      </w:tr>
      <w:tr w:rsidR="00AD53BE" w:rsidRPr="00DA7CEC" w14:paraId="19E46D7D" w14:textId="77777777" w:rsidTr="00F76A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tcPr>
          <w:p w14:paraId="20219389" w14:textId="03E574D3" w:rsidR="00AD53BE" w:rsidRPr="00DA7CEC" w:rsidRDefault="00AD53BE" w:rsidP="00AD53BE">
            <w:pPr>
              <w:pStyle w:val="BodyText"/>
              <w:jc w:val="left"/>
            </w:pPr>
            <w:r w:rsidRPr="00DA7CEC">
              <w:rPr>
                <w:b w:val="0"/>
                <w:bCs w:val="0"/>
              </w:rPr>
              <w:t>SB 372</w:t>
            </w:r>
          </w:p>
        </w:tc>
        <w:tc>
          <w:tcPr>
            <w:tcW w:w="8195" w:type="dxa"/>
          </w:tcPr>
          <w:p w14:paraId="4325BD85" w14:textId="403C8200" w:rsidR="00AD53BE" w:rsidRPr="00DA7CEC" w:rsidRDefault="00AD53BE" w:rsidP="00AD53BE">
            <w:pPr>
              <w:pStyle w:val="BodyText"/>
              <w:jc w:val="left"/>
              <w:cnfStyle w:val="000000100000" w:firstRow="0" w:lastRow="0" w:firstColumn="0" w:lastColumn="0" w:oddVBand="0" w:evenVBand="0" w:oddHBand="1" w:evenHBand="0" w:firstRowFirstColumn="0" w:firstRowLastColumn="0" w:lastRowFirstColumn="0" w:lastRowLastColumn="0"/>
            </w:pPr>
            <w:r w:rsidRPr="00DA7CEC">
              <w:t>Senate Bill 372</w:t>
            </w:r>
          </w:p>
        </w:tc>
      </w:tr>
      <w:tr w:rsidR="00AD53BE" w:rsidRPr="00DA7CEC" w14:paraId="2418C857" w14:textId="77777777" w:rsidTr="00F76A94">
        <w:tc>
          <w:tcPr>
            <w:cnfStyle w:val="001000000000" w:firstRow="0" w:lastRow="0" w:firstColumn="1" w:lastColumn="0" w:oddVBand="0" w:evenVBand="0" w:oddHBand="0" w:evenHBand="0" w:firstRowFirstColumn="0" w:firstRowLastColumn="0" w:lastRowFirstColumn="0" w:lastRowLastColumn="0"/>
            <w:tcW w:w="1975" w:type="dxa"/>
          </w:tcPr>
          <w:p w14:paraId="5B92B5E0" w14:textId="34F1F24E" w:rsidR="00AD53BE" w:rsidRPr="00DA7CEC" w:rsidRDefault="00AD53BE" w:rsidP="00AD53BE">
            <w:pPr>
              <w:pStyle w:val="BodyText"/>
              <w:jc w:val="left"/>
              <w:rPr>
                <w:b w:val="0"/>
                <w:bCs w:val="0"/>
              </w:rPr>
            </w:pPr>
            <w:r w:rsidRPr="00DA7CEC">
              <w:rPr>
                <w:b w:val="0"/>
                <w:bCs w:val="0"/>
              </w:rPr>
              <w:t>SOH</w:t>
            </w:r>
          </w:p>
        </w:tc>
        <w:tc>
          <w:tcPr>
            <w:tcW w:w="8195" w:type="dxa"/>
          </w:tcPr>
          <w:p w14:paraId="265849ED" w14:textId="2FBFF5D0" w:rsidR="00AD53BE" w:rsidRPr="00DA7CEC" w:rsidRDefault="00AD53BE" w:rsidP="00AD53BE">
            <w:pPr>
              <w:pStyle w:val="BodyText"/>
              <w:jc w:val="left"/>
              <w:cnfStyle w:val="000000000000" w:firstRow="0" w:lastRow="0" w:firstColumn="0" w:lastColumn="0" w:oddVBand="0" w:evenVBand="0" w:oddHBand="0" w:evenHBand="0" w:firstRowFirstColumn="0" w:firstRowLastColumn="0" w:lastRowFirstColumn="0" w:lastRowLastColumn="0"/>
            </w:pPr>
            <w:r w:rsidRPr="00DA7CEC">
              <w:t>State of Health</w:t>
            </w:r>
          </w:p>
        </w:tc>
      </w:tr>
      <w:tr w:rsidR="00AD53BE" w:rsidRPr="00DA7CEC" w14:paraId="4DC95322" w14:textId="77777777" w:rsidTr="00F76A9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75" w:type="dxa"/>
          </w:tcPr>
          <w:p w14:paraId="638DBAD9" w14:textId="50AC49DB" w:rsidR="00AD53BE" w:rsidRPr="00DA7CEC" w:rsidRDefault="00AD53BE" w:rsidP="00AD53BE">
            <w:pPr>
              <w:pStyle w:val="BodyText"/>
              <w:jc w:val="left"/>
              <w:rPr>
                <w:b w:val="0"/>
                <w:bCs w:val="0"/>
              </w:rPr>
            </w:pPr>
            <w:r w:rsidRPr="00DA7CEC">
              <w:rPr>
                <w:b w:val="0"/>
                <w:bCs w:val="0"/>
              </w:rPr>
              <w:t>TCO</w:t>
            </w:r>
          </w:p>
        </w:tc>
        <w:tc>
          <w:tcPr>
            <w:tcW w:w="8195" w:type="dxa"/>
          </w:tcPr>
          <w:p w14:paraId="4F460F64" w14:textId="7AC48366" w:rsidR="00AD53BE" w:rsidRPr="00DA7CEC" w:rsidRDefault="00AD53BE" w:rsidP="00AD53BE">
            <w:pPr>
              <w:pStyle w:val="BodyText"/>
              <w:jc w:val="left"/>
              <w:cnfStyle w:val="000000100000" w:firstRow="0" w:lastRow="0" w:firstColumn="0" w:lastColumn="0" w:oddVBand="0" w:evenVBand="0" w:oddHBand="1" w:evenHBand="0" w:firstRowFirstColumn="0" w:firstRowLastColumn="0" w:lastRowFirstColumn="0" w:lastRowLastColumn="0"/>
            </w:pPr>
            <w:r w:rsidRPr="00DA7CEC">
              <w:t>Total Cost of Ownership</w:t>
            </w:r>
          </w:p>
        </w:tc>
      </w:tr>
      <w:tr w:rsidR="00AD53BE" w:rsidRPr="00DA7CEC" w14:paraId="24361541" w14:textId="77777777" w:rsidTr="00F76A94">
        <w:tc>
          <w:tcPr>
            <w:cnfStyle w:val="001000000000" w:firstRow="0" w:lastRow="0" w:firstColumn="1" w:lastColumn="0" w:oddVBand="0" w:evenVBand="0" w:oddHBand="0" w:evenHBand="0" w:firstRowFirstColumn="0" w:firstRowLastColumn="0" w:lastRowFirstColumn="0" w:lastRowLastColumn="0"/>
            <w:tcW w:w="1975" w:type="dxa"/>
          </w:tcPr>
          <w:p w14:paraId="6773FCC5" w14:textId="684F3AAE" w:rsidR="00AD53BE" w:rsidRPr="00DA7CEC" w:rsidRDefault="00AD53BE" w:rsidP="00AD53BE">
            <w:pPr>
              <w:pStyle w:val="BodyText"/>
              <w:jc w:val="left"/>
              <w:rPr>
                <w:b w:val="0"/>
                <w:bCs w:val="0"/>
              </w:rPr>
            </w:pPr>
            <w:r w:rsidRPr="00DA7CEC">
              <w:rPr>
                <w:b w:val="0"/>
                <w:bCs w:val="0"/>
              </w:rPr>
              <w:t>ZET</w:t>
            </w:r>
          </w:p>
        </w:tc>
        <w:tc>
          <w:tcPr>
            <w:tcW w:w="8195" w:type="dxa"/>
          </w:tcPr>
          <w:p w14:paraId="67B4F55E" w14:textId="3CDE8687" w:rsidR="00AD53BE" w:rsidRPr="00DA7CEC" w:rsidRDefault="00AD53BE" w:rsidP="00AD53BE">
            <w:pPr>
              <w:pStyle w:val="BodyText"/>
              <w:jc w:val="left"/>
              <w:cnfStyle w:val="000000000000" w:firstRow="0" w:lastRow="0" w:firstColumn="0" w:lastColumn="0" w:oddVBand="0" w:evenVBand="0" w:oddHBand="0" w:evenHBand="0" w:firstRowFirstColumn="0" w:firstRowLastColumn="0" w:lastRowFirstColumn="0" w:lastRowLastColumn="0"/>
            </w:pPr>
            <w:r w:rsidRPr="00DA7CEC">
              <w:t>Zero-Emissions Truck</w:t>
            </w:r>
          </w:p>
        </w:tc>
      </w:tr>
    </w:tbl>
    <w:p w14:paraId="312449CF" w14:textId="77777777" w:rsidR="0072662C" w:rsidRPr="00DA7CEC" w:rsidRDefault="0072662C" w:rsidP="009B3BF4">
      <w:pPr>
        <w:pStyle w:val="BodyText"/>
      </w:pPr>
    </w:p>
    <w:p w14:paraId="5830562D" w14:textId="77777777" w:rsidR="00AB4F41" w:rsidRPr="00DA7CEC" w:rsidRDefault="00AB4F41" w:rsidP="009B3BF4">
      <w:pPr>
        <w:pStyle w:val="BodyText"/>
        <w:sectPr w:rsidR="00AB4F41" w:rsidRPr="00DA7CEC" w:rsidSect="0007083B">
          <w:pgSz w:w="12240" w:h="15840"/>
          <w:pgMar w:top="864" w:right="706" w:bottom="1037" w:left="835" w:header="720" w:footer="850" w:gutter="0"/>
          <w:pgNumType w:fmt="lowerRoman"/>
          <w:cols w:space="720"/>
          <w:titlePg/>
          <w:docGrid w:linePitch="299"/>
        </w:sectPr>
      </w:pPr>
    </w:p>
    <w:p w14:paraId="098B1007" w14:textId="77777777" w:rsidR="00175804" w:rsidRPr="00DA7CEC" w:rsidRDefault="00175804" w:rsidP="00AB4F41">
      <w:pPr>
        <w:pStyle w:val="Heading1"/>
        <w:sectPr w:rsidR="00175804" w:rsidRPr="00DA7CEC" w:rsidSect="0073069E">
          <w:type w:val="continuous"/>
          <w:pgSz w:w="12240" w:h="15840"/>
          <w:pgMar w:top="864" w:right="706" w:bottom="1037" w:left="835" w:header="720" w:footer="850" w:gutter="0"/>
          <w:pgNumType w:fmt="lowerRoman"/>
          <w:cols w:space="720"/>
          <w:titlePg/>
          <w:docGrid w:linePitch="299"/>
        </w:sectPr>
      </w:pPr>
    </w:p>
    <w:p w14:paraId="56AFF90A" w14:textId="77777777" w:rsidR="00AD53BE" w:rsidRPr="00DA7CEC" w:rsidRDefault="00AD53BE" w:rsidP="00AD53BE">
      <w:pPr>
        <w:pStyle w:val="Heading1"/>
      </w:pPr>
      <w:bookmarkStart w:id="3" w:name="_Toc191666854"/>
      <w:r w:rsidRPr="00DA7CEC">
        <w:lastRenderedPageBreak/>
        <w:t>Introduction</w:t>
      </w:r>
      <w:bookmarkEnd w:id="3"/>
    </w:p>
    <w:p w14:paraId="25C9F895" w14:textId="77777777" w:rsidR="007F4D5E" w:rsidRDefault="00AD53BE" w:rsidP="00AD53BE">
      <w:pPr>
        <w:pStyle w:val="BodyText"/>
      </w:pPr>
      <w:r w:rsidRPr="00DA7CEC">
        <w:t xml:space="preserve">CALSTART appreciates the opportunity to provide input on CARB's Used Truck Voucher Pilot Concept. This response draws upon extensive research and </w:t>
      </w:r>
      <w:r w:rsidR="006201ED" w:rsidRPr="00DA7CEC">
        <w:t>industry consultation</w:t>
      </w:r>
      <w:r w:rsidRPr="00DA7CEC">
        <w:t xml:space="preserve"> </w:t>
      </w:r>
      <w:r w:rsidR="006201ED" w:rsidRPr="00DA7CEC">
        <w:t>on the topic of financing</w:t>
      </w:r>
      <w:r w:rsidRPr="00DA7CEC">
        <w:t xml:space="preserve"> battery-electric truck (BET)</w:t>
      </w:r>
      <w:r w:rsidR="006201ED" w:rsidRPr="00DA7CEC">
        <w:t xml:space="preserve">. </w:t>
      </w:r>
      <w:r w:rsidR="00252596" w:rsidRPr="00DA7CEC">
        <w:t xml:space="preserve">CALSTART </w:t>
      </w:r>
      <w:r w:rsidR="001416A4">
        <w:t>has</w:t>
      </w:r>
      <w:r w:rsidR="00252596" w:rsidRPr="00DA7CEC">
        <w:t xml:space="preserve"> previously shared r</w:t>
      </w:r>
      <w:r w:rsidRPr="00DA7CEC">
        <w:t>esidual value</w:t>
      </w:r>
      <w:r w:rsidR="009940A2">
        <w:t xml:space="preserve"> (RV)</w:t>
      </w:r>
      <w:r w:rsidRPr="00DA7CEC">
        <w:t xml:space="preserve"> benchmarking</w:t>
      </w:r>
      <w:r w:rsidR="006201ED" w:rsidRPr="00DA7CEC">
        <w:t xml:space="preserve"> and</w:t>
      </w:r>
      <w:r w:rsidRPr="00DA7CEC">
        <w:t xml:space="preserve"> fleet electrification</w:t>
      </w:r>
      <w:r w:rsidR="00140857" w:rsidRPr="00DA7CEC">
        <w:t xml:space="preserve"> financing</w:t>
      </w:r>
      <w:r w:rsidRPr="00DA7CEC">
        <w:t xml:space="preserve"> strategies</w:t>
      </w:r>
      <w:r w:rsidR="00140857" w:rsidRPr="00DA7CEC">
        <w:t xml:space="preserve"> through its </w:t>
      </w:r>
      <w:hyperlink r:id="rId19" w:history="1">
        <w:r w:rsidR="00140857" w:rsidRPr="00DA7CEC">
          <w:rPr>
            <w:rStyle w:val="Hyperlink"/>
          </w:rPr>
          <w:t>Innovative Financing Toolkit</w:t>
        </w:r>
      </w:hyperlink>
      <w:r w:rsidR="00140857" w:rsidRPr="00DA7CEC">
        <w:t>.</w:t>
      </w:r>
      <w:r w:rsidR="00252596" w:rsidRPr="00DA7CEC">
        <w:t xml:space="preserve"> T</w:t>
      </w:r>
      <w:r w:rsidRPr="00DA7CEC">
        <w:t xml:space="preserve">he development of a secondary market for zero-emission trucks (ZETs) is critical for accelerating adoption among </w:t>
      </w:r>
      <w:r w:rsidR="007F4D5E">
        <w:t>both:</w:t>
      </w:r>
    </w:p>
    <w:p w14:paraId="5B58C007" w14:textId="77777777" w:rsidR="007F4D5E" w:rsidRDefault="00140857" w:rsidP="007F4D5E">
      <w:pPr>
        <w:pStyle w:val="BodyText"/>
        <w:numPr>
          <w:ilvl w:val="0"/>
          <w:numId w:val="17"/>
        </w:numPr>
      </w:pPr>
      <w:r w:rsidRPr="00DA7CEC">
        <w:t>medium-sized</w:t>
      </w:r>
      <w:r w:rsidR="00AD53BE" w:rsidRPr="00DA7CEC">
        <w:t xml:space="preserve"> fleets, who traditionally rely on </w:t>
      </w:r>
      <w:r w:rsidRPr="00DA7CEC">
        <w:t>leasing and financing new vehicles</w:t>
      </w:r>
    </w:p>
    <w:p w14:paraId="4AFF520B" w14:textId="77777777" w:rsidR="007F4D5E" w:rsidRDefault="00140857" w:rsidP="007F4D5E">
      <w:pPr>
        <w:pStyle w:val="BodyText"/>
        <w:numPr>
          <w:ilvl w:val="0"/>
          <w:numId w:val="17"/>
        </w:numPr>
      </w:pPr>
      <w:r w:rsidRPr="00DA7CEC">
        <w:t>small fleets</w:t>
      </w:r>
      <w:r w:rsidR="007F4D5E">
        <w:t>,</w:t>
      </w:r>
      <w:r w:rsidRPr="00DA7CEC">
        <w:t xml:space="preserve"> who purchased used vehicles</w:t>
      </w:r>
      <w:r w:rsidR="00AD53BE" w:rsidRPr="00DA7CEC">
        <w:t xml:space="preserve">. </w:t>
      </w:r>
    </w:p>
    <w:p w14:paraId="490CDFC2" w14:textId="0388EF74" w:rsidR="009C3F7B" w:rsidRPr="00DA7CEC" w:rsidRDefault="00AD53BE" w:rsidP="007F4D5E">
      <w:pPr>
        <w:pStyle w:val="BodyText"/>
      </w:pPr>
      <w:r w:rsidRPr="00DA7CEC">
        <w:t xml:space="preserve">A well-designed used truck voucher will not only make ZETs more accessible to smaller </w:t>
      </w:r>
      <w:r w:rsidR="009940A2">
        <w:t>fleets,</w:t>
      </w:r>
      <w:r w:rsidRPr="00DA7CEC">
        <w:t xml:space="preserve"> but will also</w:t>
      </w:r>
      <w:r w:rsidR="00140857" w:rsidRPr="00DA7CEC">
        <w:t xml:space="preserve"> make ZET leasing and financing more affordable in the primary market.</w:t>
      </w:r>
      <w:r w:rsidR="009C3F7B">
        <w:t xml:space="preserve"> This RFI response contains </w:t>
      </w:r>
      <w:r w:rsidR="00E016A5">
        <w:t>two sections: (1)</w:t>
      </w:r>
      <w:r w:rsidR="009C3F7B">
        <w:t xml:space="preserve"> a description of what a specific used truck guarantee voucher </w:t>
      </w:r>
      <w:r w:rsidR="000B56D7">
        <w:t>scheme implementable by CARB looks like, a</w:t>
      </w:r>
      <w:r w:rsidR="00E016A5">
        <w:t xml:space="preserve">nd (2) a response to each individual </w:t>
      </w:r>
      <w:r w:rsidR="00D13B05">
        <w:t>RFI question</w:t>
      </w:r>
      <w:r w:rsidR="00E016A5">
        <w:t>.</w:t>
      </w:r>
    </w:p>
    <w:p w14:paraId="2503BDA4" w14:textId="44FDCC82" w:rsidR="00AD53BE" w:rsidRPr="00DA7CEC" w:rsidRDefault="00E016A5" w:rsidP="00FB5E0B">
      <w:pPr>
        <w:pStyle w:val="Heading1"/>
        <w:jc w:val="left"/>
      </w:pPr>
      <w:bookmarkStart w:id="4" w:name="_Toc191666855"/>
      <w:r>
        <w:t>Section 1: C</w:t>
      </w:r>
      <w:r w:rsidR="00AD53BE" w:rsidRPr="00DA7CEC">
        <w:t>oncept Note</w:t>
      </w:r>
      <w:r>
        <w:t xml:space="preserve"> for a CARB</w:t>
      </w:r>
      <w:r w:rsidR="00AD53BE" w:rsidRPr="00DA7CEC">
        <w:t xml:space="preserve"> Used Truck Guarantee Vouchers </w:t>
      </w:r>
      <w:bookmarkEnd w:id="4"/>
    </w:p>
    <w:p w14:paraId="1B8F099B" w14:textId="77777777" w:rsidR="00AD53BE" w:rsidRPr="00DA7CEC" w:rsidRDefault="00AD53BE" w:rsidP="00AD53BE">
      <w:pPr>
        <w:pStyle w:val="BodyText"/>
      </w:pPr>
      <w:r w:rsidRPr="00DA7CEC">
        <w:t>Battery-electric trucks (BETs) currently face significant financing challenges due to uncertainty around their residual value (RV). In the absence of robust market data on used ZETs, financing companies often assume near-zero RVs, making financing prohibitively expensive. However, CALSTART's research demonstrates that ZETs maintain substantial value through their components, particularly batteries that can be repurposed for second-life applications.</w:t>
      </w:r>
    </w:p>
    <w:p w14:paraId="59704EA8" w14:textId="281CD196" w:rsidR="00AD53BE" w:rsidRPr="00DA7CEC" w:rsidRDefault="00AD53BE" w:rsidP="00AD53BE">
      <w:pPr>
        <w:pStyle w:val="BodyText"/>
      </w:pPr>
      <w:r w:rsidRPr="00DA7CEC">
        <w:t>CALSTART has developed several papers that address this topic in depth. Our September 2024 report, "</w:t>
      </w:r>
      <w:hyperlink r:id="rId20" w:history="1">
        <w:r w:rsidRPr="00DA7CEC">
          <w:rPr>
            <w:rStyle w:val="Hyperlink"/>
          </w:rPr>
          <w:t>Financing Fleet Electrification: Battery-Electric Truck Component Resale Highlights Residual Value Upside</w:t>
        </w:r>
      </w:hyperlink>
      <w:r w:rsidRPr="00DA7CEC">
        <w:t>," describes a methodology for benchmarking RVs based on component valuation that can serve as the basis for establishing minimum RV benchmarks for a used truck voucher program. Additionally, our May 2024 white paper, "</w:t>
      </w:r>
      <w:hyperlink r:id="rId21" w:history="1">
        <w:r w:rsidRPr="00DA7CEC">
          <w:rPr>
            <w:rStyle w:val="Hyperlink"/>
          </w:rPr>
          <w:t>Financing Fleet Electrification: Government-Backed Loan Guarantees Can Unlock Bank Financing by Mitigating Risk</w:t>
        </w:r>
      </w:hyperlink>
      <w:r w:rsidRPr="00DA7CEC">
        <w:t>," outlines how government guarantees can overcome financing barriers for ZETs by addressing RV risk.</w:t>
      </w:r>
    </w:p>
    <w:p w14:paraId="44866A95" w14:textId="7153CC03" w:rsidR="00AD53BE" w:rsidRPr="00DA7CEC" w:rsidRDefault="00AD53BE" w:rsidP="00AD53BE">
      <w:pPr>
        <w:pStyle w:val="BodyText"/>
      </w:pPr>
      <w:r w:rsidRPr="00DA7CEC">
        <w:t>Building on this research, we propose that CARB's Used Truck Voucher Pilot incorporate a component-based RV approach that provides a guarantee to both initial and secondary purchasers of ZETs. This approach would:</w:t>
      </w:r>
    </w:p>
    <w:p w14:paraId="73B3B104" w14:textId="77777777" w:rsidR="00AD53BE" w:rsidRPr="00DA7CEC" w:rsidRDefault="00AD53BE" w:rsidP="00E01ECF">
      <w:pPr>
        <w:pStyle w:val="BodyText"/>
        <w:numPr>
          <w:ilvl w:val="0"/>
          <w:numId w:val="10"/>
        </w:numPr>
      </w:pPr>
      <w:r w:rsidRPr="00DA7CEC">
        <w:t>Establish minimum RV benchmarks based on the sum of a ZET's component values (battery pack, structural chassis, electric axle) at different points in the vehicle lifecycle.</w:t>
      </w:r>
    </w:p>
    <w:p w14:paraId="652B3EEB" w14:textId="1ABD300B" w:rsidR="00140857" w:rsidRDefault="00AD53BE" w:rsidP="00E01ECF">
      <w:pPr>
        <w:pStyle w:val="BodyText"/>
        <w:numPr>
          <w:ilvl w:val="0"/>
          <w:numId w:val="10"/>
        </w:numPr>
      </w:pPr>
      <w:r w:rsidRPr="00DA7CEC">
        <w:t xml:space="preserve">Structure vouchers as RV guarantees that cover the difference between the component-based RV </w:t>
      </w:r>
      <w:r w:rsidR="00140857" w:rsidRPr="00DA7CEC">
        <w:t xml:space="preserve">outlook </w:t>
      </w:r>
      <w:r w:rsidRPr="00DA7CEC">
        <w:t>and the actual resale price if lower, effectively setting a price floor for used ZETs.</w:t>
      </w:r>
    </w:p>
    <w:p w14:paraId="3474004B" w14:textId="1B4E896A" w:rsidR="000D0C77" w:rsidRDefault="008C19B3" w:rsidP="008C19B3">
      <w:pPr>
        <w:pStyle w:val="Heading2"/>
      </w:pPr>
      <w:r>
        <w:lastRenderedPageBreak/>
        <w:t>How This Used Truck RV Guarantee Voucher Works:</w:t>
      </w:r>
    </w:p>
    <w:p w14:paraId="1F234CAB" w14:textId="704019B3" w:rsidR="008C19B3" w:rsidRDefault="008C19B3" w:rsidP="008C19B3">
      <w:pPr>
        <w:pStyle w:val="BodyText"/>
      </w:pPr>
      <w:r>
        <w:t>In</w:t>
      </w:r>
      <w:r w:rsidR="00AD32EB">
        <w:t xml:space="preserve"> </w:t>
      </w:r>
      <w:r>
        <w:t xml:space="preserve">one conception of </w:t>
      </w:r>
      <w:r w:rsidR="000D0455">
        <w:t>the</w:t>
      </w:r>
      <w:r>
        <w:t xml:space="preserve"> used truck RV guarantee voucher</w:t>
      </w:r>
      <w:r w:rsidR="00E15F5C">
        <w:t>, here is how the voucher gets</w:t>
      </w:r>
      <w:r w:rsidR="000D0455">
        <w:t xml:space="preserve"> used to improve </w:t>
      </w:r>
      <w:r w:rsidR="00E15F5C">
        <w:t>a ZET’s</w:t>
      </w:r>
      <w:r w:rsidR="000D0455">
        <w:t xml:space="preserve"> </w:t>
      </w:r>
      <w:r w:rsidR="00E15F5C">
        <w:t>leasing/</w:t>
      </w:r>
      <w:r w:rsidR="000D0455">
        <w:t>financ</w:t>
      </w:r>
      <w:r w:rsidR="00E15F5C">
        <w:t>ing</w:t>
      </w:r>
      <w:r w:rsidR="000D0455">
        <w:t xml:space="preserve"> and used </w:t>
      </w:r>
      <w:r w:rsidR="00E15F5C">
        <w:t>market transaction:</w:t>
      </w:r>
    </w:p>
    <w:p w14:paraId="47E710EC" w14:textId="0E43047A" w:rsidR="00AD32EB" w:rsidRDefault="00AD32EB" w:rsidP="00AD32EB">
      <w:pPr>
        <w:pStyle w:val="BodyText"/>
        <w:numPr>
          <w:ilvl w:val="0"/>
          <w:numId w:val="16"/>
        </w:numPr>
      </w:pPr>
      <w:r>
        <w:t>Eligible lender</w:t>
      </w:r>
      <w:r w:rsidR="00144DEF">
        <w:t xml:space="preserve"> appl</w:t>
      </w:r>
      <w:r w:rsidR="00802363">
        <w:t>ies</w:t>
      </w:r>
      <w:r w:rsidR="00144DEF">
        <w:t xml:space="preserve"> </w:t>
      </w:r>
      <w:r w:rsidR="00F703D5">
        <w:t xml:space="preserve">for </w:t>
      </w:r>
      <w:r w:rsidR="00802363">
        <w:t xml:space="preserve">CARB’s RV </w:t>
      </w:r>
      <w:r w:rsidR="00F703D5">
        <w:t xml:space="preserve">guarantee fund </w:t>
      </w:r>
      <w:r w:rsidR="00144DEF">
        <w:t xml:space="preserve">and </w:t>
      </w:r>
      <w:r w:rsidR="00FB6364">
        <w:t>is</w:t>
      </w:r>
      <w:r w:rsidR="00144DEF">
        <w:t xml:space="preserve"> paired with </w:t>
      </w:r>
      <w:r w:rsidR="00FB6364">
        <w:t xml:space="preserve">an </w:t>
      </w:r>
      <w:r w:rsidR="00144DEF">
        <w:t>eligible fleet looking for</w:t>
      </w:r>
      <w:r w:rsidR="00FB6364">
        <w:t xml:space="preserve"> a lender to</w:t>
      </w:r>
      <w:r w:rsidR="00144DEF">
        <w:t xml:space="preserve"> underwrit</w:t>
      </w:r>
      <w:r w:rsidR="00FB6364">
        <w:t>e the</w:t>
      </w:r>
      <w:r w:rsidR="00144DEF">
        <w:t xml:space="preserve"> leasing or financing </w:t>
      </w:r>
      <w:r w:rsidR="00FB6364">
        <w:t>of</w:t>
      </w:r>
      <w:r w:rsidR="00144DEF">
        <w:t xml:space="preserve"> </w:t>
      </w:r>
      <w:r w:rsidR="00392B79">
        <w:t xml:space="preserve">a </w:t>
      </w:r>
      <w:r w:rsidR="00FB6364">
        <w:t xml:space="preserve">new </w:t>
      </w:r>
      <w:r w:rsidR="00144DEF">
        <w:t>ZET</w:t>
      </w:r>
      <w:r w:rsidR="000F33C0">
        <w:t>.</w:t>
      </w:r>
    </w:p>
    <w:p w14:paraId="15F65C71" w14:textId="2EA603CB" w:rsidR="00F703D5" w:rsidRDefault="00144DEF" w:rsidP="00F703D5">
      <w:pPr>
        <w:pStyle w:val="BodyText"/>
        <w:numPr>
          <w:ilvl w:val="0"/>
          <w:numId w:val="16"/>
        </w:numPr>
      </w:pPr>
      <w:r>
        <w:t>For each selected</w:t>
      </w:r>
      <w:r w:rsidR="00FB6364">
        <w:t xml:space="preserve"> new</w:t>
      </w:r>
      <w:r>
        <w:t xml:space="preserve"> ZET, </w:t>
      </w:r>
      <w:r w:rsidR="00A44CE3">
        <w:t xml:space="preserve">CARB provides </w:t>
      </w:r>
      <w:r>
        <w:t>an upfront voucher</w:t>
      </w:r>
      <w:r w:rsidR="00F703D5">
        <w:t xml:space="preserve"> to offset the </w:t>
      </w:r>
      <w:r w:rsidR="00A44CE3">
        <w:t>purchase</w:t>
      </w:r>
      <w:r w:rsidR="00F703D5">
        <w:t xml:space="preserve"> price</w:t>
      </w:r>
      <w:r w:rsidR="00A44CE3">
        <w:t xml:space="preserve"> of the </w:t>
      </w:r>
      <w:r w:rsidR="00E70503">
        <w:t xml:space="preserve">new </w:t>
      </w:r>
      <w:r w:rsidR="00A44CE3">
        <w:t>ZET</w:t>
      </w:r>
      <w:r w:rsidR="00F703D5">
        <w:t xml:space="preserve">. Additionally to the upfront voucher, a separate </w:t>
      </w:r>
      <w:r w:rsidR="00E70503">
        <w:t xml:space="preserve">resale </w:t>
      </w:r>
      <w:r w:rsidR="00F703D5">
        <w:t xml:space="preserve">guarantee voucher is set aside in </w:t>
      </w:r>
      <w:r w:rsidR="0086774C">
        <w:t>CARB’s RV</w:t>
      </w:r>
      <w:r w:rsidR="00F703D5">
        <w:t xml:space="preserve"> guarantee fund.</w:t>
      </w:r>
    </w:p>
    <w:p w14:paraId="4D5F6E8D" w14:textId="3FA7EBC9" w:rsidR="00AD32EB" w:rsidRDefault="00AD32EB" w:rsidP="00D56DD1">
      <w:pPr>
        <w:pStyle w:val="BodyText"/>
        <w:numPr>
          <w:ilvl w:val="1"/>
          <w:numId w:val="16"/>
        </w:numPr>
      </w:pPr>
      <w:r>
        <w:t xml:space="preserve"> </w:t>
      </w:r>
      <w:r w:rsidR="000F33C0">
        <w:t>T</w:t>
      </w:r>
      <w:r w:rsidR="004153CF">
        <w:t xml:space="preserve">he </w:t>
      </w:r>
      <w:r w:rsidR="00E70503">
        <w:t>resale</w:t>
      </w:r>
      <w:r w:rsidR="004153CF">
        <w:t xml:space="preserve"> guarantee voucher </w:t>
      </w:r>
      <w:r w:rsidR="00666442">
        <w:t xml:space="preserve">amount is determined based on CALSTART’s </w:t>
      </w:r>
      <w:r w:rsidR="00DD3719">
        <w:t xml:space="preserve">component-based RV </w:t>
      </w:r>
      <w:r w:rsidR="00CE4486">
        <w:t xml:space="preserve">methodology </w:t>
      </w:r>
      <w:r w:rsidR="00D56DD1">
        <w:t xml:space="preserve">generally </w:t>
      </w:r>
      <w:r w:rsidR="00CE4486">
        <w:t xml:space="preserve">described in </w:t>
      </w:r>
      <w:hyperlink r:id="rId22" w:history="1">
        <w:r w:rsidR="00CE4486" w:rsidRPr="00D56DD1">
          <w:rPr>
            <w:rStyle w:val="Hyperlink"/>
          </w:rPr>
          <w:t>this industry study</w:t>
        </w:r>
      </w:hyperlink>
      <w:r w:rsidR="00D56DD1">
        <w:t xml:space="preserve">, but </w:t>
      </w:r>
      <w:r w:rsidR="000F33C0">
        <w:t>customized</w:t>
      </w:r>
      <w:r w:rsidR="00D56DD1">
        <w:t xml:space="preserve"> for the </w:t>
      </w:r>
      <w:r w:rsidR="00AE1ABD">
        <w:t xml:space="preserve">individual </w:t>
      </w:r>
      <w:r w:rsidR="000F33C0">
        <w:t>ZET</w:t>
      </w:r>
      <w:r w:rsidR="00D56DD1">
        <w:t>’s model</w:t>
      </w:r>
      <w:r w:rsidR="00AE1ABD">
        <w:t xml:space="preserve">, </w:t>
      </w:r>
      <w:r w:rsidR="00D56DD1">
        <w:t>trim</w:t>
      </w:r>
      <w:r w:rsidR="00AE1ABD">
        <w:t xml:space="preserve"> and battery specifications</w:t>
      </w:r>
      <w:r w:rsidR="000F33C0">
        <w:t>.</w:t>
      </w:r>
    </w:p>
    <w:p w14:paraId="40262DA8" w14:textId="0E951898" w:rsidR="00D56DD1" w:rsidRDefault="000E268B" w:rsidP="00D56DD1">
      <w:pPr>
        <w:pStyle w:val="BodyText"/>
        <w:numPr>
          <w:ilvl w:val="0"/>
          <w:numId w:val="16"/>
        </w:numPr>
      </w:pPr>
      <w:r>
        <w:t>ZET</w:t>
      </w:r>
      <w:r w:rsidR="00392B79">
        <w:t xml:space="preserve"> </w:t>
      </w:r>
      <w:r>
        <w:t>enter</w:t>
      </w:r>
      <w:r w:rsidR="00392B79">
        <w:t>s</w:t>
      </w:r>
      <w:r>
        <w:t xml:space="preserve"> </w:t>
      </w:r>
      <w:r w:rsidR="00AE1ABD">
        <w:t>its</w:t>
      </w:r>
      <w:r>
        <w:t xml:space="preserve"> first </w:t>
      </w:r>
      <w:r w:rsidR="003E2E56">
        <w:t>life</w:t>
      </w:r>
      <w:r w:rsidR="00AE1ABD">
        <w:t xml:space="preserve"> under leasing or financing, under operation with the </w:t>
      </w:r>
      <w:r w:rsidR="007C63E9">
        <w:t>approved fleet</w:t>
      </w:r>
      <w:r w:rsidR="00396538">
        <w:t xml:space="preserve">. </w:t>
      </w:r>
      <w:r w:rsidR="00225A69">
        <w:t>V</w:t>
      </w:r>
      <w:r w:rsidR="00396538">
        <w:t>ehicle health</w:t>
      </w:r>
      <w:r w:rsidR="00225A69">
        <w:t xml:space="preserve"> data</w:t>
      </w:r>
      <w:r w:rsidR="00396538">
        <w:t xml:space="preserve"> is ongoingly collected to monitor the ZET’s residual value performance.</w:t>
      </w:r>
    </w:p>
    <w:p w14:paraId="50E341FB" w14:textId="719CFA96" w:rsidR="00396538" w:rsidRDefault="00F47933" w:rsidP="00D56DD1">
      <w:pPr>
        <w:pStyle w:val="BodyText"/>
        <w:numPr>
          <w:ilvl w:val="0"/>
          <w:numId w:val="16"/>
        </w:numPr>
      </w:pPr>
      <w:r>
        <w:t xml:space="preserve">At the end of the leasing or financing term, </w:t>
      </w:r>
      <w:r w:rsidR="00DC23CD">
        <w:t xml:space="preserve">the vehicle is put </w:t>
      </w:r>
      <w:r w:rsidR="007C63E9">
        <w:t xml:space="preserve">up </w:t>
      </w:r>
      <w:r w:rsidR="00DC23CD">
        <w:t>on the resale marke</w:t>
      </w:r>
      <w:r w:rsidR="004C2821">
        <w:t xml:space="preserve">t, </w:t>
      </w:r>
      <w:r w:rsidR="007C63E9">
        <w:t xml:space="preserve">being resold </w:t>
      </w:r>
      <w:r w:rsidR="00CE379E">
        <w:t>for</w:t>
      </w:r>
      <w:r w:rsidR="007C63E9">
        <w:t xml:space="preserve"> either its</w:t>
      </w:r>
      <w:r w:rsidR="00CE379E">
        <w:t xml:space="preserve"> individual components </w:t>
      </w:r>
      <w:r w:rsidR="007C63E9">
        <w:t>or</w:t>
      </w:r>
      <w:r w:rsidR="00CE379E">
        <w:t xml:space="preserve"> </w:t>
      </w:r>
      <w:r w:rsidR="00715D2A">
        <w:t>a whole ZET</w:t>
      </w:r>
      <w:r w:rsidR="00CE379E">
        <w:t xml:space="preserve"> </w:t>
      </w:r>
      <w:r w:rsidR="00870AEB">
        <w:t xml:space="preserve">(CARB can prioritize the used ZET </w:t>
      </w:r>
      <w:r w:rsidR="00991CB7">
        <w:t xml:space="preserve">output </w:t>
      </w:r>
      <w:r w:rsidR="00870AEB">
        <w:t>if it chooses</w:t>
      </w:r>
      <w:r w:rsidR="00CE379E">
        <w:t xml:space="preserve">). </w:t>
      </w:r>
      <w:r w:rsidR="00870AEB">
        <w:t>The ZET’s realized r</w:t>
      </w:r>
      <w:r w:rsidR="00CE379E">
        <w:t xml:space="preserve">esale value is </w:t>
      </w:r>
      <w:r w:rsidR="00696DE8">
        <w:t>deducted from the used truck guarantee voucher amount</w:t>
      </w:r>
      <w:r w:rsidR="00870AEB">
        <w:t xml:space="preserve"> that was initially set aside. Th</w:t>
      </w:r>
      <w:r w:rsidR="00696DE8">
        <w:t>e difference is</w:t>
      </w:r>
      <w:r w:rsidR="00A44CE3">
        <w:t xml:space="preserve"> taken out from CARB’s RV guarantee </w:t>
      </w:r>
      <w:r w:rsidR="00091A54">
        <w:t>fund</w:t>
      </w:r>
      <w:r w:rsidR="00696DE8">
        <w:t xml:space="preserve"> </w:t>
      </w:r>
      <w:r w:rsidR="0086774C">
        <w:t xml:space="preserve">and </w:t>
      </w:r>
      <w:r w:rsidR="00696DE8">
        <w:t>paid to the lender. Hence, the lender’s</w:t>
      </w:r>
      <w:r w:rsidR="00870AEB">
        <w:t xml:space="preserve"> initial</w:t>
      </w:r>
      <w:r w:rsidR="00696DE8">
        <w:t xml:space="preserve"> investment is made whole based on the expected RV. </w:t>
      </w:r>
    </w:p>
    <w:p w14:paraId="553C74B3" w14:textId="6F398E77" w:rsidR="00091A54" w:rsidRDefault="00991CB7" w:rsidP="006D519F">
      <w:pPr>
        <w:pStyle w:val="BodyText"/>
        <w:numPr>
          <w:ilvl w:val="0"/>
          <w:numId w:val="16"/>
        </w:numPr>
      </w:pPr>
      <w:r>
        <w:t>The r</w:t>
      </w:r>
      <w:r w:rsidR="00696DE8">
        <w:t xml:space="preserve">esold </w:t>
      </w:r>
      <w:r w:rsidR="00684DB5">
        <w:t>ZET</w:t>
      </w:r>
      <w:r w:rsidR="00696DE8">
        <w:t xml:space="preserve"> either </w:t>
      </w:r>
      <w:r w:rsidR="00B412BA">
        <w:t xml:space="preserve">goes to </w:t>
      </w:r>
      <w:r w:rsidR="00684DB5">
        <w:t xml:space="preserve">use in second-life battery applications such as stationary storage projects, or to use on the </w:t>
      </w:r>
      <w:r>
        <w:t xml:space="preserve">on-road </w:t>
      </w:r>
      <w:r w:rsidR="00684DB5">
        <w:t xml:space="preserve">used </w:t>
      </w:r>
      <w:r>
        <w:t>ZET</w:t>
      </w:r>
      <w:r w:rsidR="00684DB5">
        <w:t xml:space="preserve"> market.</w:t>
      </w:r>
      <w:r w:rsidR="006D519F">
        <w:t xml:space="preserve"> From CARB’s perspective, the RV guarantee</w:t>
      </w:r>
      <w:r w:rsidR="00EC4F66">
        <w:t xml:space="preserve"> has </w:t>
      </w:r>
      <w:r w:rsidR="006D519F">
        <w:t>made it possible for the ZET to be financed</w:t>
      </w:r>
      <w:r w:rsidR="001D572C">
        <w:t xml:space="preserve"> on the primary market</w:t>
      </w:r>
      <w:r w:rsidR="006D519F">
        <w:t xml:space="preserve"> in the first place</w:t>
      </w:r>
      <w:r w:rsidR="00EC4F66">
        <w:t>. Finally, it has also</w:t>
      </w:r>
      <w:r w:rsidR="006D519F">
        <w:t xml:space="preserve"> support</w:t>
      </w:r>
      <w:r w:rsidR="00EC4F66">
        <w:t>ed</w:t>
      </w:r>
      <w:r w:rsidR="006D519F">
        <w:t xml:space="preserve"> the </w:t>
      </w:r>
      <w:r w:rsidR="00EC4F66">
        <w:t>re</w:t>
      </w:r>
      <w:r w:rsidR="006D519F">
        <w:t>sale of a used ZET</w:t>
      </w:r>
      <w:r w:rsidR="001D572C">
        <w:t xml:space="preserve"> for small fleets.</w:t>
      </w:r>
    </w:p>
    <w:p w14:paraId="0862B196" w14:textId="03810D6D" w:rsidR="00DD5E92" w:rsidRPr="00DA7CEC" w:rsidRDefault="00AD32EB" w:rsidP="00AD32EB">
      <w:pPr>
        <w:pStyle w:val="BodyText"/>
      </w:pPr>
      <w:r>
        <w:t>Note that th</w:t>
      </w:r>
      <w:r w:rsidR="00992B3C">
        <w:t xml:space="preserve">e </w:t>
      </w:r>
      <w:r>
        <w:t xml:space="preserve">RV guarantee </w:t>
      </w:r>
      <w:r w:rsidR="00992B3C">
        <w:t>portion of this voucher scheme</w:t>
      </w:r>
      <w:r>
        <w:t xml:space="preserve"> work</w:t>
      </w:r>
      <w:r w:rsidR="00992B3C">
        <w:t>s</w:t>
      </w:r>
      <w:r>
        <w:t xml:space="preserve"> somewhat </w:t>
      </w:r>
      <w:r w:rsidR="00992B3C">
        <w:t>similarly to</w:t>
      </w:r>
      <w:r>
        <w:t xml:space="preserve"> CARB’s Zero-Emission Tuck Loan Loss Pilot,</w:t>
      </w:r>
      <w:r w:rsidR="00DD5E92">
        <w:t xml:space="preserve"> making it easy for CARB to implement. However, in this version the program covers </w:t>
      </w:r>
      <w:r w:rsidR="00992B3C">
        <w:t xml:space="preserve">the </w:t>
      </w:r>
      <w:r w:rsidR="00DD5E92">
        <w:t>asset</w:t>
      </w:r>
      <w:r w:rsidR="00992B3C">
        <w:t>’s</w:t>
      </w:r>
      <w:r w:rsidR="00DD5E92">
        <w:t xml:space="preserve"> residual value risk</w:t>
      </w:r>
      <w:r w:rsidR="007F019E">
        <w:t xml:space="preserve"> as opposed to the fleet’s credit risk. Additionally, this RV approach </w:t>
      </w:r>
      <w:r w:rsidR="00DD5E92">
        <w:t>reduces losses to the guarantee pool by reselling qualified ZETs on the used market.</w:t>
      </w:r>
      <w:r w:rsidR="000F3746">
        <w:t xml:space="preserve"> Furthermore, the unused portion of ZET RV guarantee voucher gets recycled into the fund to support another ZET’s financing.</w:t>
      </w:r>
    </w:p>
    <w:p w14:paraId="00B59911" w14:textId="78680870" w:rsidR="00AD53BE" w:rsidRPr="00DA7CEC" w:rsidRDefault="00745C60" w:rsidP="00745C60">
      <w:pPr>
        <w:pStyle w:val="Heading2"/>
        <w:rPr>
          <w:sz w:val="40"/>
        </w:rPr>
      </w:pPr>
      <w:bookmarkStart w:id="5" w:name="_Toc191666856"/>
      <w:r w:rsidRPr="00DA7CEC">
        <w:rPr>
          <w:sz w:val="40"/>
        </w:rPr>
        <w:t xml:space="preserve">Three Phase </w:t>
      </w:r>
      <w:r w:rsidR="00AD53BE" w:rsidRPr="00DA7CEC">
        <w:rPr>
          <w:sz w:val="40"/>
        </w:rPr>
        <w:t xml:space="preserve">Implement </w:t>
      </w:r>
      <w:r w:rsidRPr="00DA7CEC">
        <w:rPr>
          <w:sz w:val="40"/>
        </w:rPr>
        <w:t>Plan</w:t>
      </w:r>
      <w:r w:rsidR="00AD53BE" w:rsidRPr="00DA7CEC">
        <w:rPr>
          <w:sz w:val="40"/>
        </w:rPr>
        <w:t>:</w:t>
      </w:r>
      <w:bookmarkEnd w:id="5"/>
      <w:r w:rsidR="00AD53BE" w:rsidRPr="00DA7CEC">
        <w:rPr>
          <w:sz w:val="40"/>
        </w:rPr>
        <w:t xml:space="preserve"> </w:t>
      </w:r>
    </w:p>
    <w:p w14:paraId="279EE071" w14:textId="77777777" w:rsidR="00745C60" w:rsidRPr="00DA7CEC" w:rsidRDefault="00AD53BE" w:rsidP="00E01ECF">
      <w:pPr>
        <w:pStyle w:val="Heading3"/>
        <w:numPr>
          <w:ilvl w:val="0"/>
          <w:numId w:val="9"/>
        </w:numPr>
      </w:pPr>
      <w:r w:rsidRPr="00DA7CEC">
        <w:t xml:space="preserve">Pilot Phase (Years 1-2): </w:t>
      </w:r>
    </w:p>
    <w:p w14:paraId="51BDCE48" w14:textId="0E31CD55" w:rsidR="00AD53BE" w:rsidRPr="00DA7CEC" w:rsidRDefault="00AD53BE" w:rsidP="00745C60">
      <w:pPr>
        <w:pStyle w:val="BodyText"/>
        <w:ind w:left="720"/>
      </w:pPr>
      <w:r w:rsidRPr="00DA7CEC">
        <w:t>Create a guarantee fund capped at $20 million in a reserve account. Qualified lenders would be matched with small and medium-sized fleet electrification companies. This would establish standards for truck resale, battery valuation, and vehicle scrappage with a target leverage ratio of 1-2x private investment.</w:t>
      </w:r>
    </w:p>
    <w:p w14:paraId="630BBB55" w14:textId="77777777" w:rsidR="00745C60" w:rsidRPr="00DA7CEC" w:rsidRDefault="00AD53BE" w:rsidP="00E01ECF">
      <w:pPr>
        <w:pStyle w:val="Heading3"/>
        <w:numPr>
          <w:ilvl w:val="0"/>
          <w:numId w:val="9"/>
        </w:numPr>
      </w:pPr>
      <w:r w:rsidRPr="00DA7CEC">
        <w:t xml:space="preserve">Accelerator Phase (Years 3-4): </w:t>
      </w:r>
    </w:p>
    <w:p w14:paraId="799F8755" w14:textId="15150920" w:rsidR="00AD53BE" w:rsidRPr="00DA7CEC" w:rsidRDefault="00AD53BE" w:rsidP="00745C60">
      <w:pPr>
        <w:pStyle w:val="BodyText"/>
        <w:ind w:left="720"/>
      </w:pPr>
      <w:r w:rsidRPr="00DA7CEC">
        <w:t>Expand the guarantee fund to $50-70 million based on pilot evaluation. Require lenders to develop their own RV outlooks and investment strategies to requalify. This phase would target 2.8-6x leverage of private investment.</w:t>
      </w:r>
    </w:p>
    <w:p w14:paraId="35105215" w14:textId="77777777" w:rsidR="00745C60" w:rsidRPr="00DA7CEC" w:rsidRDefault="00AD53BE" w:rsidP="00E01ECF">
      <w:pPr>
        <w:pStyle w:val="Heading3"/>
        <w:numPr>
          <w:ilvl w:val="0"/>
          <w:numId w:val="9"/>
        </w:numPr>
      </w:pPr>
      <w:r w:rsidRPr="00DA7CEC">
        <w:lastRenderedPageBreak/>
        <w:t xml:space="preserve">Market Maturity Phase (Year 5+): </w:t>
      </w:r>
    </w:p>
    <w:p w14:paraId="2423D200" w14:textId="66E8D442" w:rsidR="00840C37" w:rsidRPr="00DA7CEC" w:rsidRDefault="00AD53BE" w:rsidP="00252596">
      <w:pPr>
        <w:pStyle w:val="BodyText"/>
        <w:ind w:left="720"/>
      </w:pPr>
      <w:r w:rsidRPr="00DA7CEC">
        <w:t>As RV and loss-rate data become established, commercial lenders would implement self-funded loan-loss reserves to mitigate RV risk internally, with financing becoming fully privatized.</w:t>
      </w:r>
    </w:p>
    <w:p w14:paraId="01EEC2E5" w14:textId="50B0A7D7" w:rsidR="00AD53BE" w:rsidRPr="00DA7CEC" w:rsidRDefault="00AD53BE" w:rsidP="00AD53BE">
      <w:pPr>
        <w:pStyle w:val="BodyText"/>
      </w:pPr>
      <w:r w:rsidRPr="00DA7CEC">
        <w:t>Data collection requirements would include regular reporting on battery health, vehicle performance, and eventual resale values to create a robust dataset that improves RV forecasting accuracy.</w:t>
      </w:r>
      <w:r w:rsidR="00840C37" w:rsidRPr="00DA7CEC">
        <w:t xml:space="preserve"> The c</w:t>
      </w:r>
      <w:r w:rsidRPr="00DA7CEC">
        <w:t>omponent valuation process would involve standardized testing and certification of key components, particularly battery capacity and health. The battery, often representing 50-60% of a ZET's initial cost, retains significant value even when it reaches 80% state of health and is no longer optimal for vehicle applications.</w:t>
      </w:r>
    </w:p>
    <w:p w14:paraId="1878F8E7" w14:textId="3C1BE899" w:rsidR="00AD53BE" w:rsidRPr="00DA7CEC" w:rsidRDefault="00840C37" w:rsidP="00AD53BE">
      <w:pPr>
        <w:pStyle w:val="BodyText"/>
      </w:pPr>
      <w:r w:rsidRPr="00DA7CEC">
        <w:t>CALSTART's financial model shows that ZETs retain 15-25% of their initial value by Year 5 through component resale potential, a better outlook than current lender assumptions. Our fact sheet, "Zero-Emission Trucks: A Major Opportunity in Equipment Financing" (September 2024), further demonstrates the scale of this opportunity, highlighting a $200+ billion market for ZET financing between 2027-2032.</w:t>
      </w:r>
      <w:r w:rsidRPr="00DA7CEC">
        <w:t xml:space="preserve"> </w:t>
      </w:r>
      <w:r w:rsidR="00AD53BE" w:rsidRPr="00DA7CEC">
        <w:t xml:space="preserve">This approach addresses the "chicken and egg" problem in ZET financing: without historical RV data, lenders won't finance ZETs; without financing, the market can't develop to produce RV data. </w:t>
      </w:r>
      <w:r w:rsidRPr="00DA7CEC">
        <w:t>This</w:t>
      </w:r>
      <w:r w:rsidR="00AD53BE" w:rsidRPr="00DA7CEC">
        <w:t xml:space="preserve"> approach has been validated with stakeholders across the financing ecosystem.</w:t>
      </w:r>
      <w:r w:rsidR="006201ED" w:rsidRPr="00DA7CEC">
        <w:t xml:space="preserve"> </w:t>
      </w:r>
      <w:r w:rsidR="00AD53BE" w:rsidRPr="00DA7CEC">
        <w:t>By guaranteeing a minimum RV based on component value, CARB would provide certainty to both lenders and fleet operators, accelerating market development while potentially requiring less funding than traditional point-of-sale vouchers if the guaranteed values prove accurate.</w:t>
      </w:r>
    </w:p>
    <w:p w14:paraId="6CE9D718" w14:textId="68517569" w:rsidR="00AD53BE" w:rsidRPr="00DA7CEC" w:rsidRDefault="00AD53BE" w:rsidP="00AD53BE">
      <w:pPr>
        <w:pStyle w:val="BodyText"/>
      </w:pPr>
      <w:r w:rsidRPr="00DA7CEC">
        <w:t>As CARB moves forward with designing the Used Truck Voucher Pilot, several additional points merit further consideration. First, program administration should be streamlined to reduce transaction costs and bureaucratic burden, possibly by leveraging existing infrastructure from CARB's Zero-Emission Truck Loan Pilot Program, which provides a precedent for addressing credit risk that could be adapted to address asset RV risk. Second, careful attention should be paid to how financial institutions and lenders can access this incentives and what eligibility requirements are enforced with regards to them directly to fleets, to ensure that fleets continue to be the ultimate beneficiaries of incentives through more favorable financing terms. Third, while small fleets should be prioritized as they face the greatest financing barriers, medium fleets that still rely on external financing or leasing could also benefit substantially from the program. Finally, consideration is needed to decide whether the used truck guarantee voucher could be extended to OEM financiers, potentially driving used truck sales at scale and helping establish a robust secondary market more rapidly.</w:t>
      </w:r>
    </w:p>
    <w:p w14:paraId="747E74B0" w14:textId="77777777" w:rsidR="00AD53BE" w:rsidRPr="00DA7CEC" w:rsidRDefault="00AD53BE" w:rsidP="00745C60">
      <w:pPr>
        <w:pStyle w:val="Heading1"/>
      </w:pPr>
      <w:bookmarkStart w:id="6" w:name="_Toc191666857"/>
      <w:r w:rsidRPr="00DA7CEC">
        <w:t>Response to RFI Questions</w:t>
      </w:r>
      <w:bookmarkEnd w:id="6"/>
    </w:p>
    <w:p w14:paraId="324F6C64" w14:textId="146BC191" w:rsidR="00AD53BE" w:rsidRPr="00DA7CEC" w:rsidRDefault="00AD53BE" w:rsidP="00E01ECF">
      <w:pPr>
        <w:pStyle w:val="Heading2"/>
        <w:numPr>
          <w:ilvl w:val="0"/>
          <w:numId w:val="2"/>
        </w:numPr>
        <w:ind w:left="450"/>
        <w:rPr>
          <w:sz w:val="40"/>
        </w:rPr>
      </w:pPr>
      <w:bookmarkStart w:id="7" w:name="_Toc191666858"/>
      <w:r w:rsidRPr="00DA7CEC">
        <w:rPr>
          <w:sz w:val="40"/>
        </w:rPr>
        <w:t>Which specific entities or industry experts should be involved in the design of the Used Truck Voucher Pilot Concept?</w:t>
      </w:r>
      <w:bookmarkEnd w:id="7"/>
    </w:p>
    <w:p w14:paraId="2BFDF3E6" w14:textId="03017477" w:rsidR="00AD53BE" w:rsidRPr="00DA7CEC" w:rsidRDefault="00154B71" w:rsidP="00745C60">
      <w:pPr>
        <w:pStyle w:val="BodyText"/>
        <w:ind w:left="450"/>
      </w:pPr>
      <w:r>
        <w:t>CALSTART</w:t>
      </w:r>
      <w:r w:rsidR="00AD53BE" w:rsidRPr="00DA7CEC">
        <w:t xml:space="preserve"> recommend</w:t>
      </w:r>
      <w:r>
        <w:t>s</w:t>
      </w:r>
      <w:r w:rsidR="00AD53BE" w:rsidRPr="00DA7CEC">
        <w:t xml:space="preserve"> involving:</w:t>
      </w:r>
    </w:p>
    <w:p w14:paraId="4882818A" w14:textId="3C172764" w:rsidR="00AD53BE" w:rsidRPr="00DA7CEC" w:rsidRDefault="00AD53BE" w:rsidP="00E01ECF">
      <w:pPr>
        <w:pStyle w:val="BodyText"/>
        <w:numPr>
          <w:ilvl w:val="0"/>
          <w:numId w:val="8"/>
        </w:numPr>
      </w:pPr>
      <w:r w:rsidRPr="00DA7CEC">
        <w:rPr>
          <w:b/>
          <w:bCs/>
          <w:u w:val="single"/>
        </w:rPr>
        <w:lastRenderedPageBreak/>
        <w:t xml:space="preserve">Equipment finance companies and </w:t>
      </w:r>
      <w:r w:rsidR="00154B71">
        <w:rPr>
          <w:b/>
          <w:bCs/>
          <w:u w:val="single"/>
        </w:rPr>
        <w:t xml:space="preserve">commercial </w:t>
      </w:r>
      <w:r w:rsidRPr="00DA7CEC">
        <w:rPr>
          <w:b/>
          <w:bCs/>
          <w:u w:val="single"/>
        </w:rPr>
        <w:t>banks</w:t>
      </w:r>
      <w:r w:rsidRPr="00DA7CEC">
        <w:t xml:space="preserve">: These entities are hesitant to finance ZETs due to residual value (RV) uncertainty. Their participation will enhance program credibility and ensure the voucher addresses </w:t>
      </w:r>
      <w:r w:rsidR="00154B71">
        <w:t>market-wide</w:t>
      </w:r>
      <w:r w:rsidRPr="00DA7CEC">
        <w:t xml:space="preserve"> financing barriers.</w:t>
      </w:r>
    </w:p>
    <w:p w14:paraId="51B073CF" w14:textId="78631C71" w:rsidR="00AD53BE" w:rsidRPr="00DA7CEC" w:rsidRDefault="00AD53BE" w:rsidP="00E01ECF">
      <w:pPr>
        <w:pStyle w:val="BodyText"/>
        <w:numPr>
          <w:ilvl w:val="0"/>
          <w:numId w:val="8"/>
        </w:numPr>
      </w:pPr>
      <w:r w:rsidRPr="00DA7CEC">
        <w:rPr>
          <w:b/>
          <w:bCs/>
          <w:u w:val="single"/>
        </w:rPr>
        <w:t>Battery second-life companies</w:t>
      </w:r>
      <w:r w:rsidRPr="00DA7CEC">
        <w:t xml:space="preserve">: </w:t>
      </w:r>
      <w:r w:rsidR="00154B71">
        <w:t>Companies</w:t>
      </w:r>
      <w:r w:rsidRPr="00DA7CEC">
        <w:t xml:space="preserve"> like Zeno</w:t>
      </w:r>
      <w:r w:rsidR="007C4880">
        <w:t>be</w:t>
      </w:r>
      <w:r w:rsidR="00154B71">
        <w:t xml:space="preserve">, </w:t>
      </w:r>
      <w:r w:rsidRPr="00DA7CEC">
        <w:t xml:space="preserve">Connected Energy </w:t>
      </w:r>
      <w:r w:rsidR="00154B71">
        <w:t xml:space="preserve">and Moment Energy </w:t>
      </w:r>
      <w:r w:rsidRPr="00DA7CEC">
        <w:t>that repurpose used vehicle batteries can provide expertise on battery valuation after first-life use.</w:t>
      </w:r>
    </w:p>
    <w:p w14:paraId="79579C85" w14:textId="6105F1B9" w:rsidR="00AD53BE" w:rsidRPr="00DA7CEC" w:rsidRDefault="00AD53BE" w:rsidP="00E01ECF">
      <w:pPr>
        <w:pStyle w:val="BodyText"/>
        <w:numPr>
          <w:ilvl w:val="0"/>
          <w:numId w:val="8"/>
        </w:numPr>
      </w:pPr>
      <w:r w:rsidRPr="00DA7CEC">
        <w:rPr>
          <w:b/>
          <w:bCs/>
          <w:u w:val="single"/>
        </w:rPr>
        <w:t>OEMs with active buyback programs</w:t>
      </w:r>
      <w:r w:rsidRPr="00DA7CEC">
        <w:t xml:space="preserve">: Their insights on vehicle condition </w:t>
      </w:r>
      <w:r w:rsidR="00154B71">
        <w:t xml:space="preserve">and battery state of health </w:t>
      </w:r>
      <w:r w:rsidRPr="00DA7CEC">
        <w:t>assessment</w:t>
      </w:r>
      <w:r w:rsidR="00154B71">
        <w:t>s</w:t>
      </w:r>
      <w:r w:rsidRPr="00DA7CEC">
        <w:t xml:space="preserve"> are valuable.</w:t>
      </w:r>
    </w:p>
    <w:p w14:paraId="311C8FBB" w14:textId="2AC6B3C7" w:rsidR="00AD53BE" w:rsidRPr="00DA7CEC" w:rsidRDefault="00AD53BE" w:rsidP="00E01ECF">
      <w:pPr>
        <w:pStyle w:val="BodyText"/>
        <w:numPr>
          <w:ilvl w:val="0"/>
          <w:numId w:val="8"/>
        </w:numPr>
      </w:pPr>
      <w:r w:rsidRPr="00DA7CEC">
        <w:rPr>
          <w:b/>
          <w:bCs/>
          <w:u w:val="single"/>
        </w:rPr>
        <w:t>Price discovery providers</w:t>
      </w:r>
      <w:r w:rsidRPr="00DA7CEC">
        <w:t>: Entities specializing in used vehicle valuation will help establish appropriate incentive levels.</w:t>
      </w:r>
      <w:r w:rsidR="00154B71">
        <w:t xml:space="preserve"> </w:t>
      </w:r>
    </w:p>
    <w:p w14:paraId="2FC2C4B0" w14:textId="77777777" w:rsidR="00AD53BE" w:rsidRPr="00DA7CEC" w:rsidRDefault="00AD53BE" w:rsidP="00E01ECF">
      <w:pPr>
        <w:pStyle w:val="BodyText"/>
        <w:numPr>
          <w:ilvl w:val="0"/>
          <w:numId w:val="8"/>
        </w:numPr>
      </w:pPr>
      <w:r w:rsidRPr="00DA7CEC">
        <w:rPr>
          <w:b/>
          <w:bCs/>
          <w:u w:val="single"/>
        </w:rPr>
        <w:t>Used truck dealers with ZET experience</w:t>
      </w:r>
      <w:r w:rsidRPr="00DA7CEC">
        <w:t>: These dealers understand the practical aspects of secondary market operations.</w:t>
      </w:r>
    </w:p>
    <w:p w14:paraId="5E005FEA" w14:textId="77777777" w:rsidR="00AD53BE" w:rsidRPr="00DA7CEC" w:rsidRDefault="00AD53BE" w:rsidP="00E01ECF">
      <w:pPr>
        <w:pStyle w:val="BodyText"/>
        <w:numPr>
          <w:ilvl w:val="0"/>
          <w:numId w:val="8"/>
        </w:numPr>
      </w:pPr>
      <w:r w:rsidRPr="00DA7CEC">
        <w:rPr>
          <w:b/>
          <w:bCs/>
          <w:u w:val="single"/>
        </w:rPr>
        <w:t>Small fleet representatives</w:t>
      </w:r>
      <w:r w:rsidRPr="00DA7CEC">
        <w:t>: Including the target customers will ensure the program addresses their specific needs and concerns.</w:t>
      </w:r>
    </w:p>
    <w:p w14:paraId="4F6C74E4" w14:textId="77777777" w:rsidR="00AD53BE" w:rsidRPr="00DA7CEC" w:rsidRDefault="00AD53BE" w:rsidP="00E01ECF">
      <w:pPr>
        <w:pStyle w:val="BodyText"/>
        <w:numPr>
          <w:ilvl w:val="0"/>
          <w:numId w:val="8"/>
        </w:numPr>
      </w:pPr>
      <w:r w:rsidRPr="00DA7CEC">
        <w:rPr>
          <w:b/>
          <w:bCs/>
          <w:u w:val="single"/>
        </w:rPr>
        <w:t>Financial modeling experts</w:t>
      </w:r>
      <w:r w:rsidRPr="00DA7CEC">
        <w:t>: To establish appropriate voucher amounts based on depreciation rates.</w:t>
      </w:r>
    </w:p>
    <w:p w14:paraId="0ECD235A" w14:textId="7C400399" w:rsidR="00AD53BE" w:rsidRPr="00DA7CEC" w:rsidRDefault="00AD53BE" w:rsidP="00E01ECF">
      <w:pPr>
        <w:pStyle w:val="Heading2"/>
        <w:numPr>
          <w:ilvl w:val="0"/>
          <w:numId w:val="2"/>
        </w:numPr>
        <w:ind w:left="450"/>
        <w:rPr>
          <w:sz w:val="40"/>
        </w:rPr>
      </w:pPr>
      <w:bookmarkStart w:id="8" w:name="_Toc191666859"/>
      <w:r w:rsidRPr="00DA7CEC">
        <w:rPr>
          <w:sz w:val="40"/>
        </w:rPr>
        <w:t>Would a voucher process through an HVIP approved dealer work for this pilot concept?</w:t>
      </w:r>
      <w:bookmarkEnd w:id="8"/>
    </w:p>
    <w:p w14:paraId="6ED1E2F9" w14:textId="77777777" w:rsidR="00AD53BE" w:rsidRPr="00DA7CEC" w:rsidRDefault="00AD53BE" w:rsidP="00745C60">
      <w:pPr>
        <w:pStyle w:val="BodyText"/>
        <w:ind w:left="450"/>
      </w:pPr>
      <w:r w:rsidRPr="00DA7CEC">
        <w:t>Yes, utilizing HVIP-approved dealers would leverage existing infrastructure and relationships, ensuring quality control and reducing implementation time. However, we recommend:</w:t>
      </w:r>
    </w:p>
    <w:p w14:paraId="04FD5BE7" w14:textId="1DF378DF" w:rsidR="00AD53BE" w:rsidRPr="00DA7CEC" w:rsidRDefault="00AD53BE" w:rsidP="00E01ECF">
      <w:pPr>
        <w:pStyle w:val="BodyText"/>
        <w:numPr>
          <w:ilvl w:val="0"/>
          <w:numId w:val="14"/>
        </w:numPr>
      </w:pPr>
      <w:r w:rsidRPr="00DA7CEC">
        <w:t xml:space="preserve">Creating a specialized </w:t>
      </w:r>
      <w:r w:rsidR="00154B71">
        <w:t>implementation manual</w:t>
      </w:r>
      <w:r w:rsidRPr="00DA7CEC">
        <w:t xml:space="preserve"> for dealers on used ZET valuation and battery health assessment</w:t>
      </w:r>
    </w:p>
    <w:p w14:paraId="06BB60B2" w14:textId="77777777" w:rsidR="00AD53BE" w:rsidRPr="00DA7CEC" w:rsidRDefault="00AD53BE" w:rsidP="00E01ECF">
      <w:pPr>
        <w:pStyle w:val="BodyText"/>
        <w:numPr>
          <w:ilvl w:val="0"/>
          <w:numId w:val="14"/>
        </w:numPr>
      </w:pPr>
      <w:r w:rsidRPr="00DA7CEC">
        <w:t>Establishing clear documentation requirements for used vehicles</w:t>
      </w:r>
    </w:p>
    <w:p w14:paraId="5D7953D8" w14:textId="77777777" w:rsidR="00AD53BE" w:rsidRPr="00DA7CEC" w:rsidRDefault="00AD53BE" w:rsidP="00E01ECF">
      <w:pPr>
        <w:pStyle w:val="BodyText"/>
        <w:numPr>
          <w:ilvl w:val="0"/>
          <w:numId w:val="14"/>
        </w:numPr>
      </w:pPr>
      <w:r w:rsidRPr="00DA7CEC">
        <w:t>Implementing a streamlined verification process since used vehicles won't have the same standardized documentation as new vehicles</w:t>
      </w:r>
    </w:p>
    <w:p w14:paraId="129274BE" w14:textId="77777777" w:rsidR="00AD53BE" w:rsidRPr="00DA7CEC" w:rsidRDefault="00AD53BE" w:rsidP="00E01ECF">
      <w:pPr>
        <w:pStyle w:val="BodyText"/>
        <w:numPr>
          <w:ilvl w:val="0"/>
          <w:numId w:val="14"/>
        </w:numPr>
      </w:pPr>
      <w:r w:rsidRPr="00DA7CEC">
        <w:t>Consider allowing additional qualified used truck dealers to participate if they meet established criteria, as the used truck market differs from the new truck market</w:t>
      </w:r>
    </w:p>
    <w:p w14:paraId="17954663" w14:textId="5183DF7E" w:rsidR="00AD53BE" w:rsidRPr="00DA7CEC" w:rsidRDefault="00AD53BE" w:rsidP="00E01ECF">
      <w:pPr>
        <w:pStyle w:val="Heading2"/>
        <w:numPr>
          <w:ilvl w:val="0"/>
          <w:numId w:val="2"/>
        </w:numPr>
        <w:ind w:left="450"/>
        <w:rPr>
          <w:sz w:val="40"/>
        </w:rPr>
      </w:pPr>
      <w:bookmarkStart w:id="9" w:name="_Toc191666860"/>
      <w:r w:rsidRPr="00DA7CEC">
        <w:rPr>
          <w:sz w:val="40"/>
        </w:rPr>
        <w:t>Should the Used Truck Voucher Pilot Concept have a fleet size and revenue cap?</w:t>
      </w:r>
      <w:bookmarkEnd w:id="9"/>
    </w:p>
    <w:p w14:paraId="54BA01A1" w14:textId="77777777" w:rsidR="00AD53BE" w:rsidRPr="00DA7CEC" w:rsidRDefault="00AD53BE" w:rsidP="00745C60">
      <w:pPr>
        <w:pStyle w:val="BodyText"/>
        <w:ind w:left="450"/>
      </w:pPr>
      <w:r w:rsidRPr="00DA7CEC">
        <w:t>Yes, fleet size and revenue caps are essential to ensure the program benefits small fleets who have the least access to capital.</w:t>
      </w:r>
    </w:p>
    <w:p w14:paraId="7EDD6A21" w14:textId="77777777" w:rsidR="00AD53BE" w:rsidRPr="00DA7CEC" w:rsidRDefault="00AD53BE" w:rsidP="00745C60">
      <w:pPr>
        <w:pStyle w:val="BodyText"/>
        <w:ind w:left="450"/>
      </w:pPr>
      <w:r w:rsidRPr="007C4880">
        <w:rPr>
          <w:b/>
          <w:bCs/>
          <w:u w:val="single"/>
        </w:rPr>
        <w:t>Fleet size cap</w:t>
      </w:r>
      <w:r w:rsidRPr="00DA7CEC">
        <w:t>: We recommend limiting participation to fleets with 10 or fewer vehicles, consistent with ISEF's focus on small fleets. This targets operators who traditionally rely on used vehicle markets.</w:t>
      </w:r>
    </w:p>
    <w:p w14:paraId="0F3D82BB" w14:textId="77777777" w:rsidR="00AD53BE" w:rsidRPr="00DA7CEC" w:rsidRDefault="00AD53BE" w:rsidP="00745C60">
      <w:pPr>
        <w:pStyle w:val="BodyText"/>
        <w:ind w:left="450"/>
      </w:pPr>
      <w:r w:rsidRPr="007C4880">
        <w:rPr>
          <w:b/>
          <w:bCs/>
          <w:u w:val="single"/>
        </w:rPr>
        <w:t>Revenue cap</w:t>
      </w:r>
      <w:r w:rsidRPr="00DA7CEC">
        <w:t xml:space="preserve">: A revenue cap of $15 million annually would align with SB 372's definition of </w:t>
      </w:r>
      <w:r w:rsidRPr="00DA7CEC">
        <w:lastRenderedPageBreak/>
        <w:t>small fleets while ensuring the program reaches truly small businesses.</w:t>
      </w:r>
    </w:p>
    <w:p w14:paraId="45CCF475" w14:textId="61B1B962" w:rsidR="00AD53BE" w:rsidRPr="00DA7CEC" w:rsidRDefault="00AD53BE" w:rsidP="00745C60">
      <w:pPr>
        <w:pStyle w:val="BodyText"/>
        <w:ind w:left="450"/>
      </w:pPr>
      <w:r w:rsidRPr="00DA7CEC">
        <w:t>These caps would prevent large fleets with greater purchasing power from dominating the program while ensuring resources reach those with the least access to financing options.</w:t>
      </w:r>
      <w:r w:rsidR="00154B71">
        <w:t xml:space="preserve"> As an important consideration, however, medium-sized fleets tend to be</w:t>
      </w:r>
      <w:r w:rsidR="00A960A3">
        <w:t xml:space="preserve"> rely on leasing and financing their MHD vehicles, indicating that they would be strong candidates for the first</w:t>
      </w:r>
      <w:r w:rsidR="001B3655">
        <w:t>-</w:t>
      </w:r>
      <w:r w:rsidR="00A960A3">
        <w:t>life phase of the proposed guarantee concept</w:t>
      </w:r>
      <w:r w:rsidR="00346F65">
        <w:t>.</w:t>
      </w:r>
    </w:p>
    <w:p w14:paraId="62CB1301" w14:textId="6B8B13B7" w:rsidR="00AD53BE" w:rsidRPr="00DA7CEC" w:rsidRDefault="00AD53BE" w:rsidP="00E01ECF">
      <w:pPr>
        <w:pStyle w:val="Heading2"/>
        <w:numPr>
          <w:ilvl w:val="0"/>
          <w:numId w:val="2"/>
        </w:numPr>
        <w:ind w:left="450"/>
        <w:rPr>
          <w:sz w:val="40"/>
        </w:rPr>
      </w:pPr>
      <w:bookmarkStart w:id="10" w:name="_Toc191666861"/>
      <w:r w:rsidRPr="00DA7CEC">
        <w:rPr>
          <w:sz w:val="40"/>
        </w:rPr>
        <w:t>What should the incentive level be? Should incentives vary based on mileage, vehicle body type, and/or battery capacity?</w:t>
      </w:r>
      <w:bookmarkEnd w:id="10"/>
    </w:p>
    <w:p w14:paraId="23A4F9C9" w14:textId="77777777" w:rsidR="00AD53BE" w:rsidRPr="00DA7CEC" w:rsidRDefault="00AD53BE" w:rsidP="00745C60">
      <w:pPr>
        <w:pStyle w:val="BodyText"/>
        <w:ind w:left="450"/>
      </w:pPr>
      <w:r w:rsidRPr="00DA7CEC">
        <w:t>The incentive structure should be designed to bridge the gap between used diesel and ZET prices while accounting for total cost of ownership benefits. Based on our component-based residual value research, we recommend:</w:t>
      </w:r>
    </w:p>
    <w:p w14:paraId="0B0F677E" w14:textId="34AEE90C" w:rsidR="00AD53BE" w:rsidRPr="00DA7CEC" w:rsidRDefault="00AD53BE" w:rsidP="00745C60">
      <w:pPr>
        <w:pStyle w:val="BodyText"/>
        <w:ind w:left="450"/>
      </w:pPr>
      <w:r w:rsidRPr="00DA7CEC">
        <w:rPr>
          <w:b/>
          <w:bCs/>
          <w:u w:val="single"/>
        </w:rPr>
        <w:t>Base incentive</w:t>
      </w:r>
      <w:r w:rsidRPr="00DA7CEC">
        <w:t xml:space="preserve">: </w:t>
      </w:r>
      <w:r w:rsidR="0043384D">
        <w:t>20-40</w:t>
      </w:r>
      <w:r w:rsidRPr="00DA7CEC">
        <w:t>% of the vehicle's original MSRP, declining based on vehicle age</w:t>
      </w:r>
    </w:p>
    <w:p w14:paraId="69020D96" w14:textId="6AA656AC" w:rsidR="00AD53BE" w:rsidRPr="00DA7CEC" w:rsidRDefault="00AD53BE" w:rsidP="00745C60">
      <w:pPr>
        <w:pStyle w:val="BodyText"/>
        <w:ind w:left="450"/>
      </w:pPr>
      <w:r w:rsidRPr="00DA7CEC">
        <w:rPr>
          <w:b/>
          <w:bCs/>
          <w:u w:val="single"/>
        </w:rPr>
        <w:t>Vehicle body type:</w:t>
      </w:r>
      <w:r w:rsidRPr="00DA7CEC">
        <w:t xml:space="preserve"> Higher incentives for classes with larger cost premiums (Class 7-8 tractors)</w:t>
      </w:r>
    </w:p>
    <w:p w14:paraId="0ED011E8" w14:textId="77777777" w:rsidR="00AD53BE" w:rsidRPr="00DA7CEC" w:rsidRDefault="00AD53BE" w:rsidP="00745C60">
      <w:pPr>
        <w:pStyle w:val="BodyText"/>
        <w:ind w:left="450"/>
      </w:pPr>
      <w:r w:rsidRPr="00DA7CEC">
        <w:rPr>
          <w:b/>
          <w:bCs/>
          <w:u w:val="single"/>
        </w:rPr>
        <w:t>Battery capacity/condition adjustment</w:t>
      </w:r>
      <w:r w:rsidRPr="00DA7CEC">
        <w:t>: Incentives should increase with battery capacity and verified battery health (above 80% state of health)</w:t>
      </w:r>
    </w:p>
    <w:p w14:paraId="5F4B9FA9" w14:textId="77B29C1E" w:rsidR="00AD53BE" w:rsidRPr="00DA7CEC" w:rsidRDefault="00AD53BE" w:rsidP="00745C60">
      <w:pPr>
        <w:pStyle w:val="BodyText"/>
        <w:ind w:left="450"/>
      </w:pPr>
      <w:r w:rsidRPr="00DA7CEC">
        <w:rPr>
          <w:b/>
          <w:bCs/>
          <w:u w:val="single"/>
        </w:rPr>
        <w:t>Mileage adjustment</w:t>
      </w:r>
      <w:r w:rsidRPr="00DA7CEC">
        <w:t>: Incentives should decrease as mileage increases</w:t>
      </w:r>
    </w:p>
    <w:p w14:paraId="733900F1" w14:textId="77777777" w:rsidR="00AD53BE" w:rsidRPr="00DA7CEC" w:rsidRDefault="00AD53BE" w:rsidP="00745C60">
      <w:pPr>
        <w:pStyle w:val="BodyText"/>
        <w:ind w:left="450"/>
      </w:pPr>
      <w:r w:rsidRPr="00DA7CEC">
        <w:t>Specific example structure:</w:t>
      </w:r>
    </w:p>
    <w:p w14:paraId="6CE602A0" w14:textId="4BA73FDF" w:rsidR="00AD53BE" w:rsidRPr="00DA7CEC" w:rsidRDefault="00AD53BE" w:rsidP="00E01ECF">
      <w:pPr>
        <w:pStyle w:val="BodyText"/>
        <w:numPr>
          <w:ilvl w:val="0"/>
          <w:numId w:val="13"/>
        </w:numPr>
      </w:pPr>
      <w:r w:rsidRPr="00DA7CEC">
        <w:t xml:space="preserve">For 3-year-old Class 6-8 ZETs: </w:t>
      </w:r>
      <w:r w:rsidR="00575589">
        <w:t>40</w:t>
      </w:r>
      <w:r w:rsidRPr="00DA7CEC">
        <w:t>-</w:t>
      </w:r>
      <w:r w:rsidR="00575589">
        <w:t>4</w:t>
      </w:r>
      <w:r w:rsidRPr="00DA7CEC">
        <w:t>5% of original MSRP</w:t>
      </w:r>
    </w:p>
    <w:p w14:paraId="4EFFB5AD" w14:textId="52790A01" w:rsidR="00AD53BE" w:rsidRDefault="00AD53BE" w:rsidP="00E01ECF">
      <w:pPr>
        <w:pStyle w:val="BodyText"/>
        <w:numPr>
          <w:ilvl w:val="0"/>
          <w:numId w:val="13"/>
        </w:numPr>
      </w:pPr>
      <w:r w:rsidRPr="00DA7CEC">
        <w:t xml:space="preserve">For 5-year-old Class 6-8 ZETs: </w:t>
      </w:r>
      <w:r w:rsidR="00575589">
        <w:t>30</w:t>
      </w:r>
      <w:r w:rsidRPr="00DA7CEC">
        <w:t>-</w:t>
      </w:r>
      <w:r w:rsidR="00575589">
        <w:t>35</w:t>
      </w:r>
      <w:r w:rsidRPr="00DA7CEC">
        <w:t>% of original MSRP</w:t>
      </w:r>
    </w:p>
    <w:p w14:paraId="6A246D1E" w14:textId="69A30BFD" w:rsidR="00575589" w:rsidRPr="00DA7CEC" w:rsidRDefault="00575589" w:rsidP="00575589">
      <w:pPr>
        <w:pStyle w:val="BodyText"/>
        <w:numPr>
          <w:ilvl w:val="0"/>
          <w:numId w:val="13"/>
        </w:numPr>
      </w:pPr>
      <w:r w:rsidRPr="00DA7CEC">
        <w:t xml:space="preserve">For </w:t>
      </w:r>
      <w:r>
        <w:t>7</w:t>
      </w:r>
      <w:r w:rsidRPr="00DA7CEC">
        <w:t xml:space="preserve">-year-old Class </w:t>
      </w:r>
      <w:r>
        <w:t>6</w:t>
      </w:r>
      <w:r w:rsidRPr="00DA7CEC">
        <w:t>-</w:t>
      </w:r>
      <w:r>
        <w:t>8</w:t>
      </w:r>
      <w:r w:rsidRPr="00DA7CEC">
        <w:t xml:space="preserve"> ZETs: </w:t>
      </w:r>
      <w:r>
        <w:t>20</w:t>
      </w:r>
      <w:r w:rsidRPr="00DA7CEC">
        <w:t>-</w:t>
      </w:r>
      <w:r>
        <w:t>2</w:t>
      </w:r>
      <w:r>
        <w:t>5</w:t>
      </w:r>
      <w:r w:rsidRPr="00DA7CEC">
        <w:t>% of original MSRP</w:t>
      </w:r>
    </w:p>
    <w:p w14:paraId="42E989EF" w14:textId="6D509628" w:rsidR="00AD53BE" w:rsidRPr="00DA7CEC" w:rsidRDefault="00AD53BE" w:rsidP="00E01ECF">
      <w:pPr>
        <w:pStyle w:val="BodyText"/>
        <w:numPr>
          <w:ilvl w:val="0"/>
          <w:numId w:val="13"/>
        </w:numPr>
      </w:pPr>
      <w:r w:rsidRPr="00DA7CEC">
        <w:t xml:space="preserve">For 3-year-old Class 4-5 ZETs: </w:t>
      </w:r>
      <w:r w:rsidR="00575589">
        <w:t>3</w:t>
      </w:r>
      <w:r w:rsidRPr="00DA7CEC">
        <w:t>5-</w:t>
      </w:r>
      <w:r w:rsidR="00575589">
        <w:t>4</w:t>
      </w:r>
      <w:r w:rsidRPr="00DA7CEC">
        <w:t>0% of original MSRP</w:t>
      </w:r>
    </w:p>
    <w:p w14:paraId="145D78BC" w14:textId="2A496673" w:rsidR="00AD53BE" w:rsidRDefault="00AD53BE" w:rsidP="00E01ECF">
      <w:pPr>
        <w:pStyle w:val="BodyText"/>
        <w:numPr>
          <w:ilvl w:val="0"/>
          <w:numId w:val="13"/>
        </w:numPr>
      </w:pPr>
      <w:r w:rsidRPr="00DA7CEC">
        <w:t xml:space="preserve">For 5-year-old Class 4-5 ZETs: </w:t>
      </w:r>
      <w:r w:rsidR="00575589">
        <w:t>2</w:t>
      </w:r>
      <w:r w:rsidRPr="00DA7CEC">
        <w:t>5-</w:t>
      </w:r>
      <w:r w:rsidR="00575589">
        <w:t>3</w:t>
      </w:r>
      <w:r w:rsidRPr="00DA7CEC">
        <w:t>0% of original MSRP</w:t>
      </w:r>
    </w:p>
    <w:p w14:paraId="1F99A7AC" w14:textId="346611C7" w:rsidR="00575589" w:rsidRPr="00DA7CEC" w:rsidRDefault="00575589" w:rsidP="00575589">
      <w:pPr>
        <w:pStyle w:val="BodyText"/>
        <w:numPr>
          <w:ilvl w:val="0"/>
          <w:numId w:val="13"/>
        </w:numPr>
      </w:pPr>
      <w:r w:rsidRPr="00DA7CEC">
        <w:t xml:space="preserve">For </w:t>
      </w:r>
      <w:r>
        <w:t>7</w:t>
      </w:r>
      <w:r w:rsidRPr="00DA7CEC">
        <w:t xml:space="preserve">-year-old Class 4-5 ZETs: </w:t>
      </w:r>
      <w:r>
        <w:t>15</w:t>
      </w:r>
      <w:r w:rsidRPr="00DA7CEC">
        <w:t>-</w:t>
      </w:r>
      <w:r>
        <w:t>2</w:t>
      </w:r>
      <w:r w:rsidRPr="00DA7CEC">
        <w:t>0% of original MSRP</w:t>
      </w:r>
    </w:p>
    <w:p w14:paraId="60ED6EC8" w14:textId="77777777" w:rsidR="00AD53BE" w:rsidRPr="00DA7CEC" w:rsidRDefault="00AD53BE" w:rsidP="00745C60">
      <w:pPr>
        <w:pStyle w:val="BodyText"/>
        <w:ind w:left="450"/>
      </w:pPr>
      <w:r w:rsidRPr="00DA7CEC">
        <w:t>Additional adjustment of ±5% based on battery state of health relative to expected degradation curves.</w:t>
      </w:r>
    </w:p>
    <w:p w14:paraId="0FBFC820" w14:textId="52BFB68A" w:rsidR="00AD53BE" w:rsidRPr="00DA7CEC" w:rsidRDefault="00AD53BE" w:rsidP="00E01ECF">
      <w:pPr>
        <w:pStyle w:val="Heading2"/>
        <w:numPr>
          <w:ilvl w:val="0"/>
          <w:numId w:val="2"/>
        </w:numPr>
        <w:ind w:left="450"/>
        <w:rPr>
          <w:sz w:val="40"/>
        </w:rPr>
      </w:pPr>
      <w:bookmarkStart w:id="11" w:name="_Toc191666862"/>
      <w:r w:rsidRPr="00DA7CEC">
        <w:rPr>
          <w:sz w:val="40"/>
        </w:rPr>
        <w:t>What type of certification should a used vehicle have to ensure quality?</w:t>
      </w:r>
      <w:bookmarkEnd w:id="11"/>
    </w:p>
    <w:p w14:paraId="4B6D2274" w14:textId="77777777" w:rsidR="00AD53BE" w:rsidRPr="00DA7CEC" w:rsidRDefault="00AD53BE" w:rsidP="00745C60">
      <w:pPr>
        <w:pStyle w:val="BodyText"/>
        <w:ind w:left="450"/>
      </w:pPr>
      <w:r w:rsidRPr="00DA7CEC">
        <w:t>To ensure quality while maintaining a viable market, we recommend a tiered certification approach:</w:t>
      </w:r>
    </w:p>
    <w:p w14:paraId="34CFAA23" w14:textId="77777777" w:rsidR="00AD53BE" w:rsidRPr="00DA7CEC" w:rsidRDefault="00AD53BE" w:rsidP="00745C60">
      <w:pPr>
        <w:pStyle w:val="BodyText"/>
        <w:ind w:left="450"/>
      </w:pPr>
      <w:r w:rsidRPr="00DA7CEC">
        <w:t xml:space="preserve">Minimum requirements (all vehicles): </w:t>
      </w:r>
    </w:p>
    <w:p w14:paraId="1DBECD12" w14:textId="77777777" w:rsidR="00AD53BE" w:rsidRPr="00DA7CEC" w:rsidRDefault="00AD53BE" w:rsidP="00E01ECF">
      <w:pPr>
        <w:pStyle w:val="BodyText"/>
        <w:numPr>
          <w:ilvl w:val="0"/>
          <w:numId w:val="3"/>
        </w:numPr>
        <w:ind w:left="1170"/>
      </w:pPr>
      <w:r w:rsidRPr="00DA7CEC">
        <w:t>Verified battery state of health (SOH) assessment (minimum 70% SOH)</w:t>
      </w:r>
    </w:p>
    <w:p w14:paraId="3BCDE289" w14:textId="77777777" w:rsidR="00AD53BE" w:rsidRPr="00DA7CEC" w:rsidRDefault="00AD53BE" w:rsidP="00E01ECF">
      <w:pPr>
        <w:pStyle w:val="BodyText"/>
        <w:numPr>
          <w:ilvl w:val="0"/>
          <w:numId w:val="3"/>
        </w:numPr>
        <w:ind w:left="1170"/>
      </w:pPr>
      <w:r w:rsidRPr="00DA7CEC">
        <w:t>Diagnostic system check with no critical errors</w:t>
      </w:r>
    </w:p>
    <w:p w14:paraId="6478880B" w14:textId="77777777" w:rsidR="00AD53BE" w:rsidRPr="00DA7CEC" w:rsidRDefault="00AD53BE" w:rsidP="00E01ECF">
      <w:pPr>
        <w:pStyle w:val="BodyText"/>
        <w:numPr>
          <w:ilvl w:val="0"/>
          <w:numId w:val="3"/>
        </w:numPr>
        <w:ind w:left="1170"/>
      </w:pPr>
      <w:r w:rsidRPr="00DA7CEC">
        <w:lastRenderedPageBreak/>
        <w:t>Safety inspection</w:t>
      </w:r>
    </w:p>
    <w:p w14:paraId="7F080BDF" w14:textId="77777777" w:rsidR="00AD53BE" w:rsidRPr="00DA7CEC" w:rsidRDefault="00AD53BE" w:rsidP="00E01ECF">
      <w:pPr>
        <w:pStyle w:val="BodyText"/>
        <w:numPr>
          <w:ilvl w:val="0"/>
          <w:numId w:val="3"/>
        </w:numPr>
        <w:ind w:left="1170"/>
      </w:pPr>
      <w:r w:rsidRPr="00DA7CEC">
        <w:t>Remaining original OEM battery warranty period (if any)</w:t>
      </w:r>
    </w:p>
    <w:p w14:paraId="72BC7035" w14:textId="77777777" w:rsidR="00AD53BE" w:rsidRPr="00DA7CEC" w:rsidRDefault="00AD53BE" w:rsidP="00E01ECF">
      <w:pPr>
        <w:pStyle w:val="BodyText"/>
        <w:numPr>
          <w:ilvl w:val="0"/>
          <w:numId w:val="3"/>
        </w:numPr>
        <w:ind w:left="1170"/>
      </w:pPr>
      <w:r w:rsidRPr="00DA7CEC">
        <w:t>Charging system functionality verification</w:t>
      </w:r>
    </w:p>
    <w:p w14:paraId="42298762" w14:textId="77777777" w:rsidR="00AD53BE" w:rsidRPr="00DA7CEC" w:rsidRDefault="00AD53BE" w:rsidP="008D7D0D">
      <w:pPr>
        <w:pStyle w:val="BodyText"/>
        <w:ind w:left="450"/>
      </w:pPr>
      <w:r w:rsidRPr="00DA7CEC">
        <w:t xml:space="preserve">Premium certification (optional, higher incentive): </w:t>
      </w:r>
    </w:p>
    <w:p w14:paraId="4E3B8441" w14:textId="77777777" w:rsidR="00AD53BE" w:rsidRPr="00DA7CEC" w:rsidRDefault="00AD53BE" w:rsidP="00E01ECF">
      <w:pPr>
        <w:pStyle w:val="BodyText"/>
        <w:numPr>
          <w:ilvl w:val="0"/>
          <w:numId w:val="3"/>
        </w:numPr>
        <w:ind w:left="1170"/>
      </w:pPr>
      <w:r w:rsidRPr="00DA7CEC">
        <w:t>OEM-certified pre-owned status where available</w:t>
      </w:r>
    </w:p>
    <w:p w14:paraId="5C4DA0A8" w14:textId="77777777" w:rsidR="00AD53BE" w:rsidRPr="00DA7CEC" w:rsidRDefault="00AD53BE" w:rsidP="00E01ECF">
      <w:pPr>
        <w:pStyle w:val="BodyText"/>
        <w:numPr>
          <w:ilvl w:val="0"/>
          <w:numId w:val="3"/>
        </w:numPr>
        <w:ind w:left="1170"/>
      </w:pPr>
      <w:r w:rsidRPr="00DA7CEC">
        <w:t>Battery capacity verification by third-party</w:t>
      </w:r>
    </w:p>
    <w:p w14:paraId="29192E37" w14:textId="77777777" w:rsidR="00AD53BE" w:rsidRPr="00DA7CEC" w:rsidRDefault="00AD53BE" w:rsidP="00E01ECF">
      <w:pPr>
        <w:pStyle w:val="BodyText"/>
        <w:numPr>
          <w:ilvl w:val="0"/>
          <w:numId w:val="3"/>
        </w:numPr>
        <w:ind w:left="1170"/>
      </w:pPr>
      <w:r w:rsidRPr="00DA7CEC">
        <w:t>Extended warranty coverage</w:t>
      </w:r>
    </w:p>
    <w:p w14:paraId="460EBE02" w14:textId="77777777" w:rsidR="00AD53BE" w:rsidRPr="00DA7CEC" w:rsidRDefault="00AD53BE" w:rsidP="00E01ECF">
      <w:pPr>
        <w:pStyle w:val="BodyText"/>
        <w:numPr>
          <w:ilvl w:val="0"/>
          <w:numId w:val="3"/>
        </w:numPr>
        <w:ind w:left="1170"/>
      </w:pPr>
      <w:r w:rsidRPr="00DA7CEC">
        <w:t>Charging infrastructure compatibility assessment</w:t>
      </w:r>
    </w:p>
    <w:p w14:paraId="3E9C3E40" w14:textId="77777777" w:rsidR="00AD53BE" w:rsidRPr="00DA7CEC" w:rsidRDefault="00AD53BE" w:rsidP="00E01ECF">
      <w:pPr>
        <w:pStyle w:val="BodyText"/>
        <w:numPr>
          <w:ilvl w:val="0"/>
          <w:numId w:val="3"/>
        </w:numPr>
        <w:ind w:left="1170"/>
      </w:pPr>
      <w:r w:rsidRPr="00DA7CEC">
        <w:t>Comprehensive maintenance history</w:t>
      </w:r>
    </w:p>
    <w:p w14:paraId="0B0CE9D5" w14:textId="77777777" w:rsidR="00AD53BE" w:rsidRPr="00DA7CEC" w:rsidRDefault="00AD53BE" w:rsidP="00745C60">
      <w:pPr>
        <w:pStyle w:val="BodyText"/>
        <w:ind w:left="450"/>
      </w:pPr>
      <w:r w:rsidRPr="00DA7CEC">
        <w:t>All vehicles should include disclosure of remaining useful battery life estimation based on our component-based RV methodology.</w:t>
      </w:r>
    </w:p>
    <w:p w14:paraId="097335EC" w14:textId="02B7CF3E" w:rsidR="00AD53BE" w:rsidRPr="00DA7CEC" w:rsidRDefault="00AD53BE" w:rsidP="00E01ECF">
      <w:pPr>
        <w:pStyle w:val="Heading2"/>
        <w:numPr>
          <w:ilvl w:val="0"/>
          <w:numId w:val="2"/>
        </w:numPr>
        <w:ind w:left="450"/>
        <w:rPr>
          <w:sz w:val="40"/>
        </w:rPr>
      </w:pPr>
      <w:bookmarkStart w:id="12" w:name="_Toc191666863"/>
      <w:r w:rsidRPr="00DA7CEC">
        <w:rPr>
          <w:sz w:val="40"/>
        </w:rPr>
        <w:t>Should eligible vehicles be capped at a specific mileage or age?</w:t>
      </w:r>
      <w:bookmarkEnd w:id="12"/>
    </w:p>
    <w:p w14:paraId="23E85249" w14:textId="77777777" w:rsidR="00AD53BE" w:rsidRPr="00DA7CEC" w:rsidRDefault="00AD53BE" w:rsidP="00745C60">
      <w:pPr>
        <w:pStyle w:val="BodyText"/>
        <w:ind w:left="450"/>
      </w:pPr>
      <w:r w:rsidRPr="00DA7CEC">
        <w:t>Yes, to ensure quality and program effectiveness, we recommend:</w:t>
      </w:r>
    </w:p>
    <w:p w14:paraId="22A99329" w14:textId="4E000FBA" w:rsidR="00AD53BE" w:rsidRPr="00DA7CEC" w:rsidRDefault="00AD53BE" w:rsidP="00E01ECF">
      <w:pPr>
        <w:pStyle w:val="BodyText"/>
        <w:numPr>
          <w:ilvl w:val="0"/>
          <w:numId w:val="12"/>
        </w:numPr>
      </w:pPr>
      <w:r w:rsidRPr="00DA7CEC">
        <w:t xml:space="preserve">Age cap: </w:t>
      </w:r>
      <w:r w:rsidR="009541CC">
        <w:t>9-10</w:t>
      </w:r>
      <w:r w:rsidRPr="00DA7CEC">
        <w:t xml:space="preserve"> years from original in-service date</w:t>
      </w:r>
    </w:p>
    <w:p w14:paraId="5E7F6129" w14:textId="77777777" w:rsidR="00AD53BE" w:rsidRPr="00DA7CEC" w:rsidRDefault="00AD53BE" w:rsidP="00E01ECF">
      <w:pPr>
        <w:pStyle w:val="BodyText"/>
        <w:numPr>
          <w:ilvl w:val="0"/>
          <w:numId w:val="12"/>
        </w:numPr>
      </w:pPr>
      <w:r w:rsidRPr="00DA7CEC">
        <w:t xml:space="preserve">Mileage cap: Variable by vehicle class </w:t>
      </w:r>
    </w:p>
    <w:p w14:paraId="57BF56DB" w14:textId="77777777" w:rsidR="00AD53BE" w:rsidRPr="00DA7CEC" w:rsidRDefault="00AD53BE" w:rsidP="00E01ECF">
      <w:pPr>
        <w:pStyle w:val="BodyText"/>
        <w:numPr>
          <w:ilvl w:val="1"/>
          <w:numId w:val="12"/>
        </w:numPr>
      </w:pPr>
      <w:r w:rsidRPr="00DA7CEC">
        <w:t>Class 2b-3: 100,000 miles</w:t>
      </w:r>
    </w:p>
    <w:p w14:paraId="6273FE27" w14:textId="77777777" w:rsidR="00AD53BE" w:rsidRPr="00DA7CEC" w:rsidRDefault="00AD53BE" w:rsidP="00E01ECF">
      <w:pPr>
        <w:pStyle w:val="BodyText"/>
        <w:numPr>
          <w:ilvl w:val="1"/>
          <w:numId w:val="12"/>
        </w:numPr>
      </w:pPr>
      <w:r w:rsidRPr="00DA7CEC">
        <w:t>Class 4-5: 150,000 miles</w:t>
      </w:r>
    </w:p>
    <w:p w14:paraId="16E9FBE8" w14:textId="77777777" w:rsidR="00AD53BE" w:rsidRPr="00DA7CEC" w:rsidRDefault="00AD53BE" w:rsidP="00E01ECF">
      <w:pPr>
        <w:pStyle w:val="BodyText"/>
        <w:numPr>
          <w:ilvl w:val="1"/>
          <w:numId w:val="12"/>
        </w:numPr>
      </w:pPr>
      <w:r w:rsidRPr="00DA7CEC">
        <w:t>Class 6-7: 200,000 miles</w:t>
      </w:r>
    </w:p>
    <w:p w14:paraId="2971AFAD" w14:textId="77777777" w:rsidR="00AD53BE" w:rsidRPr="00DA7CEC" w:rsidRDefault="00AD53BE" w:rsidP="00E01ECF">
      <w:pPr>
        <w:pStyle w:val="BodyText"/>
        <w:numPr>
          <w:ilvl w:val="1"/>
          <w:numId w:val="12"/>
        </w:numPr>
      </w:pPr>
      <w:r w:rsidRPr="00DA7CEC">
        <w:t>Class 8: 300,000 miles</w:t>
      </w:r>
    </w:p>
    <w:p w14:paraId="096D42C3" w14:textId="58A29744" w:rsidR="00AD53BE" w:rsidRDefault="00AD53BE" w:rsidP="00745C60">
      <w:pPr>
        <w:pStyle w:val="BodyText"/>
        <w:ind w:left="450"/>
      </w:pPr>
      <w:r w:rsidRPr="00DA7CEC">
        <w:t xml:space="preserve">These caps balance quality assurance with market realities and battery degradation patterns. </w:t>
      </w:r>
      <w:r w:rsidR="009541CC">
        <w:t>CALSTART’s</w:t>
      </w:r>
      <w:r w:rsidRPr="00DA7CEC">
        <w:t xml:space="preserve"> research indicates that </w:t>
      </w:r>
      <w:r w:rsidR="009541CC">
        <w:t xml:space="preserve">it is safe to assume that </w:t>
      </w:r>
      <w:r w:rsidRPr="00DA7CEC">
        <w:t>batteries</w:t>
      </w:r>
      <w:r w:rsidR="009541CC">
        <w:t xml:space="preserve"> manufactured in 2024 will continue to</w:t>
      </w:r>
      <w:r w:rsidRPr="00DA7CEC">
        <w:t xml:space="preserve"> maintain above 80% SOH </w:t>
      </w:r>
      <w:r w:rsidR="009541CC">
        <w:t>for</w:t>
      </w:r>
      <w:r w:rsidRPr="00DA7CEC">
        <w:t xml:space="preserve"> the first </w:t>
      </w:r>
      <w:r w:rsidR="009541CC">
        <w:t>9-10</w:t>
      </w:r>
      <w:r w:rsidRPr="00DA7CEC">
        <w:t xml:space="preserve"> years</w:t>
      </w:r>
      <w:r w:rsidR="009541CC">
        <w:t xml:space="preserve"> </w:t>
      </w:r>
      <w:r w:rsidRPr="00DA7CEC">
        <w:t>depending on usage patterns.</w:t>
      </w:r>
    </w:p>
    <w:p w14:paraId="2C5006EE" w14:textId="77777777" w:rsidR="009541CC" w:rsidRPr="00DA7CEC" w:rsidRDefault="009541CC" w:rsidP="00745C60">
      <w:pPr>
        <w:pStyle w:val="BodyText"/>
        <w:ind w:left="450"/>
      </w:pPr>
    </w:p>
    <w:p w14:paraId="3FA6EE2F" w14:textId="29446F1A" w:rsidR="00AD53BE" w:rsidRPr="00DA7CEC" w:rsidRDefault="00AD53BE" w:rsidP="00E01ECF">
      <w:pPr>
        <w:pStyle w:val="Heading2"/>
        <w:numPr>
          <w:ilvl w:val="0"/>
          <w:numId w:val="2"/>
        </w:numPr>
        <w:ind w:left="450"/>
        <w:rPr>
          <w:sz w:val="40"/>
        </w:rPr>
      </w:pPr>
      <w:bookmarkStart w:id="13" w:name="_Toc191666864"/>
      <w:r w:rsidRPr="00DA7CEC">
        <w:rPr>
          <w:sz w:val="40"/>
        </w:rPr>
        <w:t>What sort of recordkeeping or reporting requirements would be appropriate for fleets awarded a voucher?</w:t>
      </w:r>
      <w:bookmarkEnd w:id="13"/>
    </w:p>
    <w:p w14:paraId="2E399DFE" w14:textId="7BB0CE2C" w:rsidR="00AD53BE" w:rsidRPr="00DA7CEC" w:rsidRDefault="00AD53BE" w:rsidP="00444AD5">
      <w:pPr>
        <w:pStyle w:val="BodyText"/>
        <w:ind w:left="450"/>
      </w:pPr>
      <w:r w:rsidRPr="00DA7CEC">
        <w:t>To generate valuable data while minimizing burden on small fleets, we recommend:</w:t>
      </w:r>
      <w:r w:rsidR="00444AD5">
        <w:t xml:space="preserve"> s</w:t>
      </w:r>
      <w:r w:rsidRPr="00DA7CEC">
        <w:t xml:space="preserve">emi-annual reporting including: </w:t>
      </w:r>
    </w:p>
    <w:p w14:paraId="736EE879" w14:textId="77777777" w:rsidR="00AD53BE" w:rsidRPr="00DA7CEC" w:rsidRDefault="00AD53BE" w:rsidP="00E01ECF">
      <w:pPr>
        <w:pStyle w:val="BodyText"/>
        <w:numPr>
          <w:ilvl w:val="0"/>
          <w:numId w:val="4"/>
        </w:numPr>
        <w:tabs>
          <w:tab w:val="left" w:pos="810"/>
        </w:tabs>
        <w:ind w:left="900"/>
      </w:pPr>
      <w:r w:rsidRPr="00DA7CEC">
        <w:t>Vehicle utilization (miles driven, operational days)</w:t>
      </w:r>
    </w:p>
    <w:p w14:paraId="00D95A94" w14:textId="6E150D3B" w:rsidR="00AD53BE" w:rsidRPr="00DA7CEC" w:rsidRDefault="00AD53BE" w:rsidP="00E01ECF">
      <w:pPr>
        <w:pStyle w:val="BodyText"/>
        <w:numPr>
          <w:ilvl w:val="0"/>
          <w:numId w:val="4"/>
        </w:numPr>
        <w:tabs>
          <w:tab w:val="left" w:pos="810"/>
        </w:tabs>
        <w:ind w:left="900"/>
      </w:pPr>
      <w:r w:rsidRPr="00DA7CEC">
        <w:t>Energy consumption</w:t>
      </w:r>
      <w:r w:rsidR="00C03C31">
        <w:t xml:space="preserve"> by battery</w:t>
      </w:r>
      <w:r w:rsidRPr="00DA7CEC">
        <w:t xml:space="preserve"> (kWh used)</w:t>
      </w:r>
    </w:p>
    <w:p w14:paraId="2D74938B" w14:textId="77777777" w:rsidR="00AD53BE" w:rsidRPr="00DA7CEC" w:rsidRDefault="00AD53BE" w:rsidP="00E01ECF">
      <w:pPr>
        <w:pStyle w:val="BodyText"/>
        <w:numPr>
          <w:ilvl w:val="0"/>
          <w:numId w:val="4"/>
        </w:numPr>
        <w:tabs>
          <w:tab w:val="left" w:pos="810"/>
        </w:tabs>
        <w:ind w:left="900"/>
      </w:pPr>
      <w:r w:rsidRPr="00DA7CEC">
        <w:lastRenderedPageBreak/>
        <w:t>Maintenance costs and issues</w:t>
      </w:r>
    </w:p>
    <w:p w14:paraId="6C4D02AD" w14:textId="77777777" w:rsidR="00AD53BE" w:rsidRPr="00DA7CEC" w:rsidRDefault="00AD53BE" w:rsidP="00E01ECF">
      <w:pPr>
        <w:pStyle w:val="BodyText"/>
        <w:numPr>
          <w:ilvl w:val="0"/>
          <w:numId w:val="4"/>
        </w:numPr>
        <w:tabs>
          <w:tab w:val="left" w:pos="810"/>
        </w:tabs>
        <w:ind w:left="900"/>
      </w:pPr>
      <w:r w:rsidRPr="00DA7CEC">
        <w:t>Charging patterns and challenges</w:t>
      </w:r>
    </w:p>
    <w:p w14:paraId="616CA19E" w14:textId="748817AF" w:rsidR="00AD53BE" w:rsidRPr="00DA7CEC" w:rsidRDefault="00AD53BE" w:rsidP="00E01ECF">
      <w:pPr>
        <w:pStyle w:val="BodyText"/>
        <w:numPr>
          <w:ilvl w:val="0"/>
          <w:numId w:val="4"/>
        </w:numPr>
        <w:tabs>
          <w:tab w:val="left" w:pos="810"/>
        </w:tabs>
        <w:ind w:left="900"/>
      </w:pPr>
      <w:r w:rsidRPr="00DA7CEC">
        <w:t>Battery health data</w:t>
      </w:r>
    </w:p>
    <w:p w14:paraId="343EA1D1" w14:textId="7C79D40A" w:rsidR="00AD53BE" w:rsidRPr="00DA7CEC" w:rsidRDefault="004C78D9" w:rsidP="00BA780D">
      <w:pPr>
        <w:pStyle w:val="BodyText"/>
        <w:tabs>
          <w:tab w:val="left" w:pos="810"/>
        </w:tabs>
        <w:ind w:left="450"/>
      </w:pPr>
      <w:r>
        <w:t>Furthermore, we recommend a cumulative</w:t>
      </w:r>
      <w:r w:rsidR="00AD53BE" w:rsidRPr="00DA7CEC">
        <w:t xml:space="preserve"> report</w:t>
      </w:r>
      <w:r>
        <w:t xml:space="preserve"> on the above metrics</w:t>
      </w:r>
      <w:r w:rsidR="00AD53BE" w:rsidRPr="00DA7CEC">
        <w:t xml:space="preserve"> </w:t>
      </w:r>
      <w:r>
        <w:t>plus r</w:t>
      </w:r>
      <w:r w:rsidR="00AD53BE" w:rsidRPr="00DA7CEC">
        <w:t xml:space="preserve">esale value </w:t>
      </w:r>
      <w:r w:rsidR="00444AD5">
        <w:t xml:space="preserve">when </w:t>
      </w:r>
      <w:r w:rsidR="00AD53BE" w:rsidRPr="00DA7CEC">
        <w:t xml:space="preserve">the vehicle is sold </w:t>
      </w:r>
      <w:r w:rsidR="00444AD5">
        <w:t>on the secondary market</w:t>
      </w:r>
      <w:r w:rsidR="00BA780D">
        <w:t xml:space="preserve">. </w:t>
      </w:r>
      <w:r w:rsidR="00AD53BE" w:rsidRPr="00DA7CEC">
        <w:t>The data collection should be standardized through a simple online portal with support for fleets with limited technical capacity.</w:t>
      </w:r>
    </w:p>
    <w:p w14:paraId="61D28EFD" w14:textId="15702A79" w:rsidR="00AD53BE" w:rsidRPr="00DA7CEC" w:rsidRDefault="00AD53BE" w:rsidP="00E01ECF">
      <w:pPr>
        <w:pStyle w:val="Heading3"/>
        <w:numPr>
          <w:ilvl w:val="0"/>
          <w:numId w:val="2"/>
        </w:numPr>
        <w:ind w:left="450"/>
      </w:pPr>
      <w:r w:rsidRPr="00DA7CEC">
        <w:t>Is there value in funding/requiring extended warranties? What would be an effective strategy?</w:t>
      </w:r>
    </w:p>
    <w:p w14:paraId="65C4655C" w14:textId="77777777" w:rsidR="00AD53BE" w:rsidRPr="00DA7CEC" w:rsidRDefault="00AD53BE" w:rsidP="00745C60">
      <w:pPr>
        <w:pStyle w:val="BodyText"/>
        <w:ind w:left="450"/>
      </w:pPr>
      <w:r w:rsidRPr="00DA7CEC">
        <w:t>Yes, extended warranties are highly valuable, particularly for battery components. Our component-based residual value research indicates that warranty coverage significantly impacts both vehicle value and fleet adoption confidence.</w:t>
      </w:r>
    </w:p>
    <w:p w14:paraId="3A717861" w14:textId="05C4A660" w:rsidR="00AD53BE" w:rsidRPr="00DA7CEC" w:rsidRDefault="00AD53BE" w:rsidP="00745C60">
      <w:pPr>
        <w:pStyle w:val="BodyText"/>
        <w:ind w:left="450"/>
      </w:pPr>
      <w:r w:rsidRPr="00DA7CEC">
        <w:t>A</w:t>
      </w:r>
      <w:r w:rsidR="00B22B65">
        <w:t>s part of the used voucher, a</w:t>
      </w:r>
      <w:r w:rsidRPr="00DA7CEC">
        <w:t xml:space="preserve">n effective strategy </w:t>
      </w:r>
      <w:r w:rsidR="00B22B65">
        <w:t xml:space="preserve">that addresses warranties </w:t>
      </w:r>
      <w:r w:rsidRPr="00DA7CEC">
        <w:t>would:</w:t>
      </w:r>
    </w:p>
    <w:p w14:paraId="2E23E1AE" w14:textId="77777777" w:rsidR="00AD53BE" w:rsidRPr="00DA7CEC" w:rsidRDefault="00AD53BE" w:rsidP="00E01ECF">
      <w:pPr>
        <w:pStyle w:val="BodyText"/>
        <w:numPr>
          <w:ilvl w:val="0"/>
          <w:numId w:val="5"/>
        </w:numPr>
        <w:ind w:left="900"/>
      </w:pPr>
      <w:r w:rsidRPr="00DA7CEC">
        <w:t>Cover a percentage of extended warranty costs (50-75%) for batteries</w:t>
      </w:r>
    </w:p>
    <w:p w14:paraId="31958BC8" w14:textId="77777777" w:rsidR="00AD53BE" w:rsidRPr="00DA7CEC" w:rsidRDefault="00AD53BE" w:rsidP="00E01ECF">
      <w:pPr>
        <w:pStyle w:val="BodyText"/>
        <w:numPr>
          <w:ilvl w:val="0"/>
          <w:numId w:val="5"/>
        </w:numPr>
        <w:ind w:left="900"/>
      </w:pPr>
      <w:r w:rsidRPr="00DA7CEC">
        <w:t>Establish minimum warranty terms (e.g., 2 years/50,000 miles from used purchase date)</w:t>
      </w:r>
    </w:p>
    <w:p w14:paraId="51203AA4" w14:textId="77777777" w:rsidR="00AD53BE" w:rsidRPr="00DA7CEC" w:rsidRDefault="00AD53BE" w:rsidP="00E01ECF">
      <w:pPr>
        <w:pStyle w:val="BodyText"/>
        <w:numPr>
          <w:ilvl w:val="0"/>
          <w:numId w:val="5"/>
        </w:numPr>
        <w:ind w:left="900"/>
      </w:pPr>
      <w:r w:rsidRPr="00DA7CEC">
        <w:t>Encourage but not require drivetrain coverage</w:t>
      </w:r>
    </w:p>
    <w:p w14:paraId="5C768E40" w14:textId="77777777" w:rsidR="00AD53BE" w:rsidRPr="00DA7CEC" w:rsidRDefault="00AD53BE" w:rsidP="00E01ECF">
      <w:pPr>
        <w:pStyle w:val="BodyText"/>
        <w:numPr>
          <w:ilvl w:val="0"/>
          <w:numId w:val="5"/>
        </w:numPr>
        <w:ind w:left="900"/>
      </w:pPr>
      <w:r w:rsidRPr="00DA7CEC">
        <w:t>Partner with OEMs and third-party warranty providers to develop standardized warranty products for used ZETs</w:t>
      </w:r>
    </w:p>
    <w:p w14:paraId="4B3C23F0" w14:textId="77777777" w:rsidR="00AD53BE" w:rsidRPr="00DA7CEC" w:rsidRDefault="00AD53BE" w:rsidP="00E01ECF">
      <w:pPr>
        <w:pStyle w:val="BodyText"/>
        <w:numPr>
          <w:ilvl w:val="0"/>
          <w:numId w:val="5"/>
        </w:numPr>
        <w:ind w:left="900"/>
      </w:pPr>
      <w:r w:rsidRPr="00DA7CEC">
        <w:t>Establish a backstop warranty fund for vehicles whose OEMs exit the market</w:t>
      </w:r>
    </w:p>
    <w:p w14:paraId="5D3B7D3C" w14:textId="30CE6F75" w:rsidR="00AD53BE" w:rsidRPr="00DA7CEC" w:rsidRDefault="00AD53BE" w:rsidP="00E01ECF">
      <w:pPr>
        <w:pStyle w:val="Heading2"/>
        <w:numPr>
          <w:ilvl w:val="0"/>
          <w:numId w:val="2"/>
        </w:numPr>
        <w:ind w:left="450"/>
        <w:rPr>
          <w:sz w:val="40"/>
        </w:rPr>
      </w:pPr>
      <w:bookmarkStart w:id="14" w:name="_Toc191666865"/>
      <w:r w:rsidRPr="00DA7CEC">
        <w:rPr>
          <w:sz w:val="40"/>
        </w:rPr>
        <w:t>Would there be reasons why you would avoid purchasing a used zero-emission vehicle? If so, please elaborate.</w:t>
      </w:r>
      <w:bookmarkEnd w:id="14"/>
    </w:p>
    <w:p w14:paraId="4E4058D6" w14:textId="77777777" w:rsidR="00AD53BE" w:rsidRPr="00DA7CEC" w:rsidRDefault="00AD53BE" w:rsidP="00745C60">
      <w:pPr>
        <w:pStyle w:val="BodyText"/>
        <w:ind w:left="450"/>
      </w:pPr>
      <w:r w:rsidRPr="00DA7CEC">
        <w:t>Based on our research and fleet interviews, key concerns about purchasing used ZETs include:</w:t>
      </w:r>
    </w:p>
    <w:p w14:paraId="159CF51E" w14:textId="77777777" w:rsidR="00AD53BE" w:rsidRPr="00DA7CEC" w:rsidRDefault="00AD53BE" w:rsidP="00E01ECF">
      <w:pPr>
        <w:pStyle w:val="BodyText"/>
        <w:numPr>
          <w:ilvl w:val="0"/>
          <w:numId w:val="6"/>
        </w:numPr>
        <w:tabs>
          <w:tab w:val="left" w:pos="900"/>
        </w:tabs>
        <w:ind w:left="900"/>
      </w:pPr>
      <w:r w:rsidRPr="00BF2C74">
        <w:rPr>
          <w:b/>
          <w:bCs/>
          <w:u w:val="single"/>
        </w:rPr>
        <w:t>Battery health uncertainty</w:t>
      </w:r>
      <w:r w:rsidRPr="00DA7CEC">
        <w:t>: Without standardized assessment methods, buyers fear purchasing vehicles with compromised range</w:t>
      </w:r>
    </w:p>
    <w:p w14:paraId="41743E8A" w14:textId="2AC0B8E6" w:rsidR="00AD53BE" w:rsidRPr="00DA7CEC" w:rsidRDefault="00AD53BE" w:rsidP="00E01ECF">
      <w:pPr>
        <w:pStyle w:val="BodyText"/>
        <w:numPr>
          <w:ilvl w:val="0"/>
          <w:numId w:val="6"/>
        </w:numPr>
        <w:tabs>
          <w:tab w:val="left" w:pos="900"/>
        </w:tabs>
        <w:ind w:left="900"/>
      </w:pPr>
      <w:r w:rsidRPr="00BF2C74">
        <w:rPr>
          <w:b/>
          <w:bCs/>
          <w:u w:val="single"/>
        </w:rPr>
        <w:t>Maintenance expertise scarcity</w:t>
      </w:r>
      <w:r w:rsidRPr="00DA7CEC">
        <w:t>: Limited technician availability for ZET maintenance</w:t>
      </w:r>
    </w:p>
    <w:p w14:paraId="23900848" w14:textId="77777777" w:rsidR="00AD53BE" w:rsidRPr="00DA7CEC" w:rsidRDefault="00AD53BE" w:rsidP="00E01ECF">
      <w:pPr>
        <w:pStyle w:val="BodyText"/>
        <w:numPr>
          <w:ilvl w:val="0"/>
          <w:numId w:val="6"/>
        </w:numPr>
        <w:tabs>
          <w:tab w:val="left" w:pos="900"/>
        </w:tabs>
        <w:ind w:left="900"/>
      </w:pPr>
      <w:r w:rsidRPr="00BF2C74">
        <w:rPr>
          <w:b/>
          <w:bCs/>
          <w:u w:val="single"/>
        </w:rPr>
        <w:t>Charging infrastructure costs</w:t>
      </w:r>
      <w:r w:rsidRPr="00DA7CEC">
        <w:t>: Secondary buyers may lack capital for necessary infrastructure</w:t>
      </w:r>
    </w:p>
    <w:p w14:paraId="679A64F5" w14:textId="77777777" w:rsidR="00AD53BE" w:rsidRPr="00DA7CEC" w:rsidRDefault="00AD53BE" w:rsidP="00E01ECF">
      <w:pPr>
        <w:pStyle w:val="BodyText"/>
        <w:numPr>
          <w:ilvl w:val="0"/>
          <w:numId w:val="6"/>
        </w:numPr>
        <w:tabs>
          <w:tab w:val="left" w:pos="900"/>
        </w:tabs>
        <w:ind w:left="900"/>
      </w:pPr>
      <w:r w:rsidRPr="00BF2C74">
        <w:rPr>
          <w:b/>
          <w:bCs/>
          <w:u w:val="single"/>
        </w:rPr>
        <w:t>Technological obsolescence</w:t>
      </w:r>
      <w:r w:rsidRPr="00DA7CEC">
        <w:t>: Rapid advancements may make older ZETs less competitive</w:t>
      </w:r>
    </w:p>
    <w:p w14:paraId="291FEAB0" w14:textId="77777777" w:rsidR="00AD53BE" w:rsidRPr="00DA7CEC" w:rsidRDefault="00AD53BE" w:rsidP="00E01ECF">
      <w:pPr>
        <w:pStyle w:val="BodyText"/>
        <w:numPr>
          <w:ilvl w:val="0"/>
          <w:numId w:val="6"/>
        </w:numPr>
        <w:tabs>
          <w:tab w:val="left" w:pos="900"/>
        </w:tabs>
        <w:ind w:left="900"/>
      </w:pPr>
      <w:r w:rsidRPr="00BF2C74">
        <w:rPr>
          <w:b/>
          <w:bCs/>
          <w:u w:val="single"/>
        </w:rPr>
        <w:t>Parts availability</w:t>
      </w:r>
      <w:r w:rsidRPr="00DA7CEC">
        <w:t>: Uncertainty about long-term parts availability, especially for newer market entrants</w:t>
      </w:r>
    </w:p>
    <w:p w14:paraId="487B3A0E" w14:textId="77777777" w:rsidR="00AD53BE" w:rsidRPr="00DA7CEC" w:rsidRDefault="00AD53BE" w:rsidP="00E01ECF">
      <w:pPr>
        <w:pStyle w:val="BodyText"/>
        <w:numPr>
          <w:ilvl w:val="0"/>
          <w:numId w:val="6"/>
        </w:numPr>
        <w:tabs>
          <w:tab w:val="left" w:pos="900"/>
        </w:tabs>
        <w:ind w:left="900"/>
      </w:pPr>
      <w:r w:rsidRPr="00407F2B">
        <w:rPr>
          <w:b/>
          <w:bCs/>
          <w:u w:val="single"/>
        </w:rPr>
        <w:t>Residual value uncertainty</w:t>
      </w:r>
      <w:r w:rsidRPr="00DA7CEC">
        <w:t>: Unclear future resale prospects for current used purchases</w:t>
      </w:r>
    </w:p>
    <w:p w14:paraId="3A6EF5F1" w14:textId="12350E24" w:rsidR="00AD53BE" w:rsidRPr="00DA7CEC" w:rsidRDefault="00407F2B" w:rsidP="00407F2B">
      <w:pPr>
        <w:pStyle w:val="BodyText"/>
        <w:ind w:left="450"/>
      </w:pPr>
      <w:r>
        <w:t>CARB’s used truck voucher</w:t>
      </w:r>
      <w:r w:rsidR="00AD53BE" w:rsidRPr="00DA7CEC">
        <w:t xml:space="preserve"> program should address these concerns through:</w:t>
      </w:r>
    </w:p>
    <w:p w14:paraId="4DDDE3A2" w14:textId="77777777" w:rsidR="00AD53BE" w:rsidRPr="00DA7CEC" w:rsidRDefault="00AD53BE" w:rsidP="00E01ECF">
      <w:pPr>
        <w:pStyle w:val="BodyText"/>
        <w:numPr>
          <w:ilvl w:val="0"/>
          <w:numId w:val="7"/>
        </w:numPr>
        <w:tabs>
          <w:tab w:val="left" w:pos="900"/>
        </w:tabs>
        <w:ind w:left="900"/>
      </w:pPr>
      <w:r w:rsidRPr="00DA7CEC">
        <w:t>Standardized battery assessment protocols</w:t>
      </w:r>
    </w:p>
    <w:p w14:paraId="5472A9D3" w14:textId="77777777" w:rsidR="00AD53BE" w:rsidRPr="00DA7CEC" w:rsidRDefault="00AD53BE" w:rsidP="00E01ECF">
      <w:pPr>
        <w:pStyle w:val="BodyText"/>
        <w:numPr>
          <w:ilvl w:val="0"/>
          <w:numId w:val="7"/>
        </w:numPr>
        <w:tabs>
          <w:tab w:val="left" w:pos="900"/>
        </w:tabs>
        <w:ind w:left="900"/>
      </w:pPr>
      <w:r w:rsidRPr="00DA7CEC">
        <w:lastRenderedPageBreak/>
        <w:t>Training support for maintenance technicians</w:t>
      </w:r>
    </w:p>
    <w:p w14:paraId="4DE9D3AD" w14:textId="77777777" w:rsidR="00AD53BE" w:rsidRPr="00DA7CEC" w:rsidRDefault="00AD53BE" w:rsidP="00E01ECF">
      <w:pPr>
        <w:pStyle w:val="BodyText"/>
        <w:numPr>
          <w:ilvl w:val="0"/>
          <w:numId w:val="7"/>
        </w:numPr>
        <w:tabs>
          <w:tab w:val="left" w:pos="900"/>
        </w:tabs>
        <w:ind w:left="900"/>
      </w:pPr>
      <w:r w:rsidRPr="00DA7CEC">
        <w:t>Charging infrastructure incentives paired with vehicle vouchers</w:t>
      </w:r>
    </w:p>
    <w:p w14:paraId="1E6A6D64" w14:textId="77777777" w:rsidR="00AD53BE" w:rsidRPr="00DA7CEC" w:rsidRDefault="00AD53BE" w:rsidP="00E01ECF">
      <w:pPr>
        <w:pStyle w:val="BodyText"/>
        <w:numPr>
          <w:ilvl w:val="0"/>
          <w:numId w:val="7"/>
        </w:numPr>
        <w:tabs>
          <w:tab w:val="left" w:pos="900"/>
        </w:tabs>
        <w:ind w:left="900"/>
      </w:pPr>
      <w:r w:rsidRPr="00DA7CEC">
        <w:t>Educational resources on total cost of ownership benefits</w:t>
      </w:r>
    </w:p>
    <w:p w14:paraId="73F34B20" w14:textId="4A8B1AA4" w:rsidR="00AD53BE" w:rsidRPr="00DA7CEC" w:rsidRDefault="00AD53BE" w:rsidP="00E01ECF">
      <w:pPr>
        <w:pStyle w:val="Heading2"/>
        <w:numPr>
          <w:ilvl w:val="0"/>
          <w:numId w:val="2"/>
        </w:numPr>
        <w:ind w:left="450"/>
        <w:rPr>
          <w:sz w:val="40"/>
        </w:rPr>
      </w:pPr>
      <w:bookmarkStart w:id="15" w:name="_Toc191666866"/>
      <w:r w:rsidRPr="00DA7CEC">
        <w:rPr>
          <w:sz w:val="40"/>
        </w:rPr>
        <w:t>Are there additional strategies, comments, or feedback that you would like CARB staff to consider as they explore the design of a Used Truck Voucher Pilot Concept?</w:t>
      </w:r>
      <w:bookmarkEnd w:id="15"/>
    </w:p>
    <w:p w14:paraId="5795F47F" w14:textId="77777777" w:rsidR="00AD53BE" w:rsidRPr="00DA7CEC" w:rsidRDefault="00AD53BE" w:rsidP="00745C60">
      <w:pPr>
        <w:pStyle w:val="BodyText"/>
        <w:ind w:left="450"/>
      </w:pPr>
      <w:r w:rsidRPr="00DA7CEC">
        <w:t>We recommend CARB consider:</w:t>
      </w:r>
    </w:p>
    <w:p w14:paraId="2ED19F4E" w14:textId="77777777" w:rsidR="00AD53BE" w:rsidRPr="00DA7CEC" w:rsidRDefault="00AD53BE" w:rsidP="00745C60">
      <w:pPr>
        <w:pStyle w:val="BodyText"/>
        <w:ind w:left="450"/>
      </w:pPr>
      <w:r w:rsidRPr="00DA7CEC">
        <w:rPr>
          <w:b/>
          <w:bCs/>
          <w:u w:val="single"/>
        </w:rPr>
        <w:t>Component-based residual value benchmarking</w:t>
      </w:r>
      <w:r w:rsidRPr="00DA7CEC">
        <w:t>: CALSTART's research demonstrates that ZETs contain valuable components (especially batteries) that establish a minimum RV even when whole-vehicle market data is limited. The voucher program should capture and publish data on component values to improve financing conditions.</w:t>
      </w:r>
    </w:p>
    <w:p w14:paraId="3AD92DC8" w14:textId="77777777" w:rsidR="00AD53BE" w:rsidRPr="00DA7CEC" w:rsidRDefault="00AD53BE" w:rsidP="00745C60">
      <w:pPr>
        <w:pStyle w:val="BodyText"/>
        <w:ind w:left="450"/>
      </w:pPr>
      <w:r w:rsidRPr="00DA7CEC">
        <w:rPr>
          <w:b/>
          <w:bCs/>
          <w:u w:val="single"/>
        </w:rPr>
        <w:t>Residual value guarantee integration</w:t>
      </w:r>
      <w:r w:rsidRPr="00DA7CEC">
        <w:t>: Consider coordinating with green banks or other entities to offer RV guarantees alongside vouchers, further addressing financing barriers.</w:t>
      </w:r>
    </w:p>
    <w:p w14:paraId="38BE1F35" w14:textId="77777777" w:rsidR="00AD53BE" w:rsidRPr="00DA7CEC" w:rsidRDefault="00AD53BE" w:rsidP="00745C60">
      <w:pPr>
        <w:pStyle w:val="BodyText"/>
        <w:ind w:left="450"/>
      </w:pPr>
      <w:r w:rsidRPr="00DA7CEC">
        <w:rPr>
          <w:b/>
          <w:bCs/>
          <w:u w:val="single"/>
        </w:rPr>
        <w:t>Data sharing framework</w:t>
      </w:r>
      <w:r w:rsidRPr="00DA7CEC">
        <w:t>: Establish a secure system to share anonymized vehicle performance and value data with financing entities to improve future underwriting.</w:t>
      </w:r>
    </w:p>
    <w:p w14:paraId="70C00E04" w14:textId="77777777" w:rsidR="00AD53BE" w:rsidRPr="00DA7CEC" w:rsidRDefault="00AD53BE" w:rsidP="00745C60">
      <w:pPr>
        <w:pStyle w:val="BodyText"/>
        <w:ind w:left="450"/>
      </w:pPr>
      <w:r w:rsidRPr="00DA7CEC">
        <w:rPr>
          <w:b/>
          <w:bCs/>
          <w:u w:val="single"/>
        </w:rPr>
        <w:t>Charging infrastructure coordination</w:t>
      </w:r>
      <w:r w:rsidRPr="00DA7CEC">
        <w:t>: Include voucher options for charging equipment to ensure used ZET buyers can operate vehicles effectively.</w:t>
      </w:r>
    </w:p>
    <w:p w14:paraId="12E6A086" w14:textId="77777777" w:rsidR="00AD53BE" w:rsidRPr="00DA7CEC" w:rsidRDefault="00AD53BE" w:rsidP="00745C60">
      <w:pPr>
        <w:pStyle w:val="BodyText"/>
        <w:ind w:left="450"/>
      </w:pPr>
      <w:r w:rsidRPr="00DA7CEC">
        <w:rPr>
          <w:b/>
          <w:bCs/>
          <w:u w:val="single"/>
        </w:rPr>
        <w:t>Tiered voucher implementation</w:t>
      </w:r>
      <w:r w:rsidRPr="00DA7CEC">
        <w:t>: Initially prioritize fleet types and vehicle classes with established ZET deployment success to build program momentum.</w:t>
      </w:r>
    </w:p>
    <w:p w14:paraId="34A8EBE7" w14:textId="77777777" w:rsidR="00AD53BE" w:rsidRPr="00DA7CEC" w:rsidRDefault="00AD53BE" w:rsidP="00745C60">
      <w:pPr>
        <w:pStyle w:val="BodyText"/>
        <w:ind w:left="450"/>
      </w:pPr>
      <w:r w:rsidRPr="00DA7CEC">
        <w:rPr>
          <w:b/>
          <w:bCs/>
          <w:u w:val="single"/>
        </w:rPr>
        <w:t>Secondary financing support</w:t>
      </w:r>
      <w:r w:rsidRPr="00DA7CEC">
        <w:t>: Partner with community development financial institutions and local lending organizations to develop loan products specifically for used ZET purchases.</w:t>
      </w:r>
    </w:p>
    <w:p w14:paraId="4F6ED1BC" w14:textId="77777777" w:rsidR="00AD53BE" w:rsidRPr="00DA7CEC" w:rsidRDefault="00AD53BE" w:rsidP="00745C60">
      <w:pPr>
        <w:pStyle w:val="BodyText"/>
        <w:ind w:left="450"/>
      </w:pPr>
      <w:r w:rsidRPr="00DA7CEC">
        <w:rPr>
          <w:b/>
          <w:bCs/>
          <w:u w:val="single"/>
        </w:rPr>
        <w:t>Battery health certification standards</w:t>
      </w:r>
      <w:r w:rsidRPr="00DA7CEC">
        <w:t>: Develop standardized protocols for battery health assessment to improve buyer confidence.</w:t>
      </w:r>
    </w:p>
    <w:p w14:paraId="6A705922" w14:textId="196CA682" w:rsidR="007C4880" w:rsidRPr="00777081" w:rsidRDefault="00AD53BE" w:rsidP="00777081">
      <w:pPr>
        <w:pStyle w:val="BodyText"/>
        <w:ind w:left="450"/>
      </w:pPr>
      <w:r w:rsidRPr="00DA7CEC">
        <w:rPr>
          <w:b/>
          <w:bCs/>
          <w:u w:val="single"/>
        </w:rPr>
        <w:t>Fleet technical assistance</w:t>
      </w:r>
      <w:r w:rsidRPr="00DA7CEC">
        <w:t>: Provide access to expert assistance for small fleets transitioning to ZETs.</w:t>
      </w:r>
    </w:p>
    <w:p w14:paraId="30B8AE85" w14:textId="5870621A" w:rsidR="00AD53BE" w:rsidRPr="00DA7CEC" w:rsidRDefault="00AD53BE" w:rsidP="00745C60">
      <w:pPr>
        <w:pStyle w:val="Heading1"/>
        <w:rPr>
          <w:sz w:val="36"/>
          <w:szCs w:val="36"/>
        </w:rPr>
      </w:pPr>
      <w:bookmarkStart w:id="16" w:name="_Toc191666867"/>
      <w:r w:rsidRPr="00DA7CEC">
        <w:rPr>
          <w:sz w:val="36"/>
          <w:szCs w:val="36"/>
        </w:rPr>
        <w:t>Conclusion</w:t>
      </w:r>
      <w:bookmarkEnd w:id="16"/>
    </w:p>
    <w:p w14:paraId="5C9F4E39" w14:textId="77777777" w:rsidR="0009308B" w:rsidRPr="00DA7CEC" w:rsidRDefault="0009308B" w:rsidP="0009308B">
      <w:pPr>
        <w:pStyle w:val="BodyText"/>
        <w:rPr>
          <w:sz w:val="24"/>
          <w:szCs w:val="22"/>
        </w:rPr>
      </w:pPr>
      <w:r w:rsidRPr="00DA7CEC">
        <w:rPr>
          <w:sz w:val="24"/>
          <w:szCs w:val="22"/>
        </w:rPr>
        <w:t>A well-designed Used Truck Voucher Pilot addressing the considerations outlined above would significantly accelerate ZET adoption among small fleets by developing a robust secondary market. The program would help establish more accurate residual values, making ZET financing more accessible throughout the market.</w:t>
      </w:r>
    </w:p>
    <w:p w14:paraId="5EDCDDE8" w14:textId="47329800" w:rsidR="00DA7CEC" w:rsidRPr="00DA7CEC" w:rsidRDefault="00DA7CEC" w:rsidP="00DA7CEC">
      <w:pPr>
        <w:pStyle w:val="Heading2"/>
        <w:rPr>
          <w:sz w:val="40"/>
          <w:szCs w:val="40"/>
        </w:rPr>
      </w:pPr>
      <w:bookmarkStart w:id="17" w:name="_Toc191666868"/>
      <w:r w:rsidRPr="00DA7CEC">
        <w:rPr>
          <w:sz w:val="40"/>
          <w:szCs w:val="40"/>
        </w:rPr>
        <w:t>Long-Term Impacts</w:t>
      </w:r>
      <w:bookmarkEnd w:id="17"/>
    </w:p>
    <w:p w14:paraId="6688B6F3" w14:textId="77777777" w:rsidR="0009308B" w:rsidRPr="00DA7CEC" w:rsidRDefault="0009308B" w:rsidP="0009308B">
      <w:pPr>
        <w:pStyle w:val="BodyText"/>
        <w:rPr>
          <w:sz w:val="24"/>
          <w:szCs w:val="22"/>
        </w:rPr>
      </w:pPr>
      <w:r w:rsidRPr="00DA7CEC">
        <w:rPr>
          <w:sz w:val="24"/>
          <w:szCs w:val="22"/>
        </w:rPr>
        <w:t xml:space="preserve">The long-term impact of this program extends far beyond the immediate deployment of </w:t>
      </w:r>
      <w:r w:rsidRPr="00DA7CEC">
        <w:rPr>
          <w:sz w:val="24"/>
          <w:szCs w:val="22"/>
        </w:rPr>
        <w:lastRenderedPageBreak/>
        <w:t>used ZETs. By systematically collecting, analyzing, and publishing data on actual resale values and component performance, the program will fundamentally reshape the financial sector's outlook on ZET residual values. This data-driven approach will gradually replace the current risk-averse assumptions with empirically validated RV forecasting models, unlocking substantially more favorable financing terms across the entire ZET ecosystem.</w:t>
      </w:r>
    </w:p>
    <w:p w14:paraId="4D5CB609" w14:textId="77777777" w:rsidR="00DA7CEC" w:rsidRPr="00DA7CEC" w:rsidRDefault="00DA7CEC" w:rsidP="00DA7CEC">
      <w:pPr>
        <w:pStyle w:val="BodyText"/>
        <w:rPr>
          <w:sz w:val="24"/>
          <w:szCs w:val="22"/>
        </w:rPr>
      </w:pPr>
      <w:r w:rsidRPr="00DA7CEC">
        <w:rPr>
          <w:sz w:val="24"/>
          <w:szCs w:val="22"/>
        </w:rPr>
        <w:t>Furthermore, this approach creates several powerful feedback loops that will accelerate market transformation:</w:t>
      </w:r>
    </w:p>
    <w:p w14:paraId="78C04E42" w14:textId="77777777" w:rsidR="00DA7CEC" w:rsidRPr="00DA7CEC" w:rsidRDefault="00DA7CEC" w:rsidP="00E01ECF">
      <w:pPr>
        <w:pStyle w:val="BodyText"/>
        <w:numPr>
          <w:ilvl w:val="0"/>
          <w:numId w:val="11"/>
        </w:numPr>
        <w:rPr>
          <w:sz w:val="24"/>
          <w:szCs w:val="22"/>
        </w:rPr>
      </w:pPr>
      <w:r w:rsidRPr="00DA7CEC">
        <w:rPr>
          <w:sz w:val="24"/>
          <w:szCs w:val="22"/>
        </w:rPr>
        <w:t>As more used ZETs enter the market with guaranteed minimum values, lenders will gain confidence in financing both new and used ZETs.</w:t>
      </w:r>
    </w:p>
    <w:p w14:paraId="048735C3" w14:textId="77777777" w:rsidR="00DA7CEC" w:rsidRPr="00DA7CEC" w:rsidRDefault="00DA7CEC" w:rsidP="00E01ECF">
      <w:pPr>
        <w:pStyle w:val="BodyText"/>
        <w:numPr>
          <w:ilvl w:val="0"/>
          <w:numId w:val="11"/>
        </w:numPr>
        <w:rPr>
          <w:sz w:val="24"/>
          <w:szCs w:val="22"/>
        </w:rPr>
      </w:pPr>
      <w:r w:rsidRPr="00DA7CEC">
        <w:rPr>
          <w:sz w:val="24"/>
          <w:szCs w:val="22"/>
        </w:rPr>
        <w:t>Higher resale values will improve the total cost of ownership calculations for first owners, accelerating adoption of new ZETs.</w:t>
      </w:r>
    </w:p>
    <w:p w14:paraId="52263003" w14:textId="77777777" w:rsidR="00DA7CEC" w:rsidRPr="00DA7CEC" w:rsidRDefault="00DA7CEC" w:rsidP="00E01ECF">
      <w:pPr>
        <w:pStyle w:val="BodyText"/>
        <w:numPr>
          <w:ilvl w:val="0"/>
          <w:numId w:val="11"/>
        </w:numPr>
        <w:rPr>
          <w:sz w:val="24"/>
          <w:szCs w:val="22"/>
        </w:rPr>
      </w:pPr>
      <w:r w:rsidRPr="00DA7CEC">
        <w:rPr>
          <w:sz w:val="24"/>
          <w:szCs w:val="22"/>
        </w:rPr>
        <w:t>A thriving secondary market will make ZETs accessible to smaller fleets that traditionally rely on used vehicles, broadening the adoption base.</w:t>
      </w:r>
    </w:p>
    <w:p w14:paraId="1618B822" w14:textId="1D284388" w:rsidR="00DA7CEC" w:rsidRPr="00DA7CEC" w:rsidRDefault="00DA7CEC" w:rsidP="00E01ECF">
      <w:pPr>
        <w:pStyle w:val="BodyText"/>
        <w:numPr>
          <w:ilvl w:val="0"/>
          <w:numId w:val="11"/>
        </w:numPr>
        <w:rPr>
          <w:sz w:val="24"/>
          <w:szCs w:val="22"/>
        </w:rPr>
      </w:pPr>
      <w:r w:rsidRPr="00DA7CEC">
        <w:rPr>
          <w:sz w:val="24"/>
          <w:szCs w:val="22"/>
        </w:rPr>
        <w:t>The component valuation methodology will support the development of second-life applications for batteries and other key components, further strengthening the entire value chain.</w:t>
      </w:r>
    </w:p>
    <w:p w14:paraId="7AE89B7D" w14:textId="0CE82A7E" w:rsidR="00DA7CEC" w:rsidRPr="00DA7CEC" w:rsidRDefault="00DA7CEC" w:rsidP="00DA7CEC">
      <w:pPr>
        <w:pStyle w:val="Heading2"/>
        <w:rPr>
          <w:sz w:val="40"/>
          <w:szCs w:val="40"/>
        </w:rPr>
      </w:pPr>
      <w:bookmarkStart w:id="18" w:name="_Toc191666869"/>
      <w:r w:rsidRPr="00DA7CEC">
        <w:rPr>
          <w:sz w:val="40"/>
          <w:szCs w:val="40"/>
        </w:rPr>
        <w:t>Economic Effectiveness</w:t>
      </w:r>
      <w:bookmarkEnd w:id="18"/>
    </w:p>
    <w:p w14:paraId="7E2401E5" w14:textId="4669A361" w:rsidR="00DA7CEC" w:rsidRPr="00DA7CEC" w:rsidRDefault="00270301" w:rsidP="0009308B">
      <w:pPr>
        <w:pStyle w:val="BodyText"/>
        <w:rPr>
          <w:sz w:val="24"/>
          <w:szCs w:val="22"/>
        </w:rPr>
      </w:pPr>
      <w:r w:rsidRPr="00DA7CEC">
        <w:rPr>
          <w:sz w:val="24"/>
          <w:szCs w:val="22"/>
        </w:rPr>
        <w:t>This voucher scheme represents a more capital-efficient approach than traditional point-of-sale incentives. By focusing on guaranteeing a minimum resale value rather than covering upfront purchase costs, each dollar of public funding can leverage significantly more private investment. As the program progresses from its pilot phase to maturity, it has the potential to mobilize substantial private capital for ZET deployment. This leverage effect means that over time, the program could deploy significantly more ZETs per voucher dollar than traditional incentive approaches.</w:t>
      </w:r>
      <w:r w:rsidRPr="00DA7CEC">
        <w:rPr>
          <w:sz w:val="24"/>
          <w:szCs w:val="22"/>
        </w:rPr>
        <w:t xml:space="preserve"> Finally, because this voucher scheme offers a guaranteed resale value to the lender underwriting a ZET, in the upside scenario where resale value matches the expected RV, no funds from the guarantee pool need to be drawn down to pay out the RV voucher. Thus, in this upside scenario </w:t>
      </w:r>
      <w:r w:rsidR="00DA7CEC" w:rsidRPr="00DA7CEC">
        <w:rPr>
          <w:sz w:val="24"/>
          <w:szCs w:val="22"/>
        </w:rPr>
        <w:t>there is the potential for CARB to redeploy the same funds to guarantee the resale price of more ZETs, effectively representing a revolving fund with continued impact.</w:t>
      </w:r>
    </w:p>
    <w:p w14:paraId="33A42CC7" w14:textId="4FAD3D65" w:rsidR="00DA7CEC" w:rsidRDefault="00DA7CEC" w:rsidP="00DA7CEC">
      <w:pPr>
        <w:pStyle w:val="Heading2"/>
      </w:pPr>
      <w:bookmarkStart w:id="19" w:name="_Toc191666870"/>
      <w:r>
        <w:t>Concluding Thoughts</w:t>
      </w:r>
      <w:bookmarkEnd w:id="19"/>
    </w:p>
    <w:p w14:paraId="338CCFAC" w14:textId="5B4DF301" w:rsidR="000D411D" w:rsidRPr="00DA7CEC" w:rsidRDefault="0009308B" w:rsidP="007C4880">
      <w:pPr>
        <w:pStyle w:val="BodyText"/>
      </w:pPr>
      <w:r w:rsidRPr="00DA7CEC">
        <w:rPr>
          <w:sz w:val="24"/>
          <w:szCs w:val="22"/>
        </w:rPr>
        <w:t>By addressing the residual value uncertainty that currently inhibits financing, this program can help overcome one of the most significant barriers to widespread ZET adoption. It represents a strategic market intervention that maximizes the impact of public funds while creating the conditions for self-sustaining market growth.</w:t>
      </w:r>
      <w:r w:rsidR="00DA7CEC">
        <w:rPr>
          <w:sz w:val="24"/>
          <w:szCs w:val="22"/>
        </w:rPr>
        <w:t xml:space="preserve"> </w:t>
      </w:r>
      <w:r w:rsidRPr="00DA7CEC">
        <w:rPr>
          <w:sz w:val="24"/>
          <w:szCs w:val="22"/>
        </w:rPr>
        <w:t>CALSTART</w:t>
      </w:r>
      <w:r w:rsidRPr="00DA7CEC">
        <w:rPr>
          <w:sz w:val="24"/>
          <w:szCs w:val="22"/>
        </w:rPr>
        <w:t xml:space="preserve"> appreciate</w:t>
      </w:r>
      <w:r w:rsidRPr="00DA7CEC">
        <w:rPr>
          <w:sz w:val="24"/>
          <w:szCs w:val="22"/>
        </w:rPr>
        <w:t>s</w:t>
      </w:r>
      <w:r w:rsidRPr="00DA7CEC">
        <w:rPr>
          <w:sz w:val="24"/>
          <w:szCs w:val="22"/>
        </w:rPr>
        <w:t xml:space="preserve"> the opportunity to provide this input and are available to discuss further or collaborate on program development.</w:t>
      </w:r>
    </w:p>
    <w:sectPr w:rsidR="000D411D" w:rsidRPr="00DA7CEC" w:rsidSect="0007083B">
      <w:pgSz w:w="12240" w:h="15840"/>
      <w:pgMar w:top="864" w:right="706" w:bottom="1037" w:left="835" w:header="720" w:footer="85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7F1C1" w14:textId="77777777" w:rsidR="00EF4F7C" w:rsidRDefault="00EF4F7C" w:rsidP="000538F6">
      <w:r>
        <w:t xml:space="preserve">    </w:t>
      </w:r>
    </w:p>
    <w:p w14:paraId="50B2270B" w14:textId="77777777" w:rsidR="00EF4F7C" w:rsidRDefault="00EF4F7C"/>
    <w:p w14:paraId="5D90B819" w14:textId="77777777" w:rsidR="00EF4F7C" w:rsidRDefault="00EF4F7C"/>
  </w:endnote>
  <w:endnote w:type="continuationSeparator" w:id="0">
    <w:p w14:paraId="7CE3E38B" w14:textId="77777777" w:rsidR="00EF4F7C" w:rsidRDefault="00EF4F7C" w:rsidP="000538F6">
      <w:r>
        <w:continuationSeparator/>
      </w:r>
    </w:p>
    <w:p w14:paraId="4D9D35AB" w14:textId="77777777" w:rsidR="00EF4F7C" w:rsidRDefault="00EF4F7C"/>
    <w:p w14:paraId="2320C9CC" w14:textId="77777777" w:rsidR="00EF4F7C" w:rsidRDefault="00EF4F7C"/>
  </w:endnote>
  <w:endnote w:type="continuationNotice" w:id="1">
    <w:p w14:paraId="2A8EDC60" w14:textId="77777777" w:rsidR="00EF4F7C" w:rsidRDefault="00EF4F7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swald-Light">
    <w:altName w:val="Times New Roman"/>
    <w:panose1 w:val="00000000000000000000"/>
    <w:charset w:val="4D"/>
    <w:family w:val="auto"/>
    <w:notTrueType/>
    <w:pitch w:val="variable"/>
    <w:sig w:usb0="2000020F" w:usb1="00000000" w:usb2="00000000" w:usb3="00000000" w:csb0="00000197" w:csb1="00000000"/>
  </w:font>
  <w:font w:name="Montserrat-Black">
    <w:altName w:val="Calibri"/>
    <w:panose1 w:val="00000000000000000000"/>
    <w:charset w:val="4D"/>
    <w:family w:val="auto"/>
    <w:notTrueType/>
    <w:pitch w:val="variable"/>
    <w:sig w:usb0="2000020F" w:usb1="00000003" w:usb2="00000000" w:usb3="00000000" w:csb0="00000197" w:csb1="00000000"/>
  </w:font>
  <w:font w:name="Apple Symbols">
    <w:altName w:val="Arial"/>
    <w:charset w:val="B1"/>
    <w:family w:val="auto"/>
    <w:pitch w:val="variable"/>
    <w:sig w:usb0="800008A3" w:usb1="08007BEB" w:usb2="01840034" w:usb3="00000000" w:csb0="000001FB" w:csb1="00000000"/>
  </w:font>
  <w:font w:name="Calibri">
    <w:panose1 w:val="020F0502020204030204"/>
    <w:charset w:val="00"/>
    <w:family w:val="swiss"/>
    <w:pitch w:val="variable"/>
    <w:sig w:usb0="E4002EFF" w:usb1="C200247B" w:usb2="00000009" w:usb3="00000000" w:csb0="000001FF" w:csb1="00000000"/>
  </w:font>
  <w:font w:name="Montserrat">
    <w:charset w:val="00"/>
    <w:family w:val="auto"/>
    <w:pitch w:val="variable"/>
    <w:sig w:usb0="2000020F" w:usb1="00000003" w:usb2="00000000" w:usb3="00000000" w:csb0="00000197" w:csb1="00000000"/>
  </w:font>
  <w:font w:name="Oswald">
    <w:charset w:val="00"/>
    <w:family w:val="auto"/>
    <w:pitch w:val="variable"/>
    <w:sig w:usb0="2000020F" w:usb1="00000000" w:usb2="00000000" w:usb3="00000000" w:csb0="00000197" w:csb1="00000000"/>
  </w:font>
  <w:font w:name="Bahnschrift Light">
    <w:panose1 w:val="020B0502040204020203"/>
    <w:charset w:val="00"/>
    <w:family w:val="swiss"/>
    <w:pitch w:val="variable"/>
    <w:sig w:usb0="A00002C7" w:usb1="00000002"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Montserrat Light">
    <w:charset w:val="00"/>
    <w:family w:val="auto"/>
    <w:pitch w:val="variable"/>
    <w:sig w:usb0="2000020F" w:usb1="00000003" w:usb2="00000000" w:usb3="00000000" w:csb0="00000197" w:csb1="00000000"/>
  </w:font>
  <w:font w:name="Montserrat-Medium">
    <w:altName w:val="Calibri"/>
    <w:panose1 w:val="00000000000000000000"/>
    <w:charset w:val="4D"/>
    <w:family w:val="auto"/>
    <w:notTrueType/>
    <w:pitch w:val="variable"/>
    <w:sig w:usb0="2000020F" w:usb1="00000003" w:usb2="00000000" w:usb3="00000000" w:csb0="00000197" w:csb1="00000000"/>
  </w:font>
  <w:font w:name="Oswald SemiBold">
    <w:charset w:val="00"/>
    <w:family w:val="auto"/>
    <w:pitch w:val="variable"/>
    <w:sig w:usb0="2000020F" w:usb1="00000000" w:usb2="00000000" w:usb3="00000000" w:csb0="00000197" w:csb1="00000000"/>
  </w:font>
  <w:font w:name="Times New Roman (Body CS)">
    <w:altName w:val="Times New Roman"/>
    <w:panose1 w:val="00000000000000000000"/>
    <w:charset w:val="00"/>
    <w:family w:val="roman"/>
    <w:notTrueType/>
    <w:pitch w:val="default"/>
  </w:font>
  <w:font w:name="Montserrat SemiBold">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9573024"/>
      <w:docPartObj>
        <w:docPartGallery w:val="Page Numbers (Bottom of Page)"/>
        <w:docPartUnique/>
      </w:docPartObj>
    </w:sdtPr>
    <w:sdtEndPr>
      <w:rPr>
        <w:noProof/>
      </w:rPr>
    </w:sdtEndPr>
    <w:sdtContent>
      <w:p w14:paraId="1CADEDFB" w14:textId="247F22A9" w:rsidR="0007083B" w:rsidRPr="004C2B1F" w:rsidRDefault="0007083B" w:rsidP="007067E9">
        <w:pPr>
          <w:pStyle w:val="Footer"/>
          <w:spacing w:before="240"/>
        </w:pPr>
        <w:r w:rsidRPr="004C2B1F">
          <w:rPr>
            <w:color w:val="004789" w:themeColor="accent1"/>
          </w:rPr>
          <w:t xml:space="preserve">CALSTART | </w:t>
        </w:r>
        <w:r w:rsidR="00745C60" w:rsidRPr="00745C60">
          <w:t>Response to California Air Resource Board (CARB)’s Used Truck Voucher Pilot Concept Request for Information (RFI)</w:t>
        </w:r>
        <w:r>
          <w:tab/>
        </w:r>
        <w:r>
          <w:tab/>
        </w:r>
        <w:r>
          <w:tab/>
        </w:r>
        <w:r w:rsidRPr="004C2B1F">
          <w:fldChar w:fldCharType="begin"/>
        </w:r>
        <w:r w:rsidRPr="004C2B1F">
          <w:instrText xml:space="preserve"> PAGE   \* MERGEFORMAT </w:instrText>
        </w:r>
        <w:r w:rsidRPr="004C2B1F">
          <w:fldChar w:fldCharType="separate"/>
        </w:r>
        <w:r>
          <w:t>3</w:t>
        </w:r>
        <w:r w:rsidRPr="004C2B1F">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348031"/>
      <w:docPartObj>
        <w:docPartGallery w:val="Page Numbers (Bottom of Page)"/>
        <w:docPartUnique/>
      </w:docPartObj>
    </w:sdtPr>
    <w:sdtEndPr>
      <w:rPr>
        <w:noProof/>
      </w:rPr>
    </w:sdtEndPr>
    <w:sdtContent>
      <w:p w14:paraId="6FA6B053" w14:textId="0B67BFDB" w:rsidR="004C2B1F" w:rsidRPr="004C2B1F" w:rsidRDefault="004C2B1F" w:rsidP="004C2B1F">
        <w:pPr>
          <w:pStyle w:val="Footer"/>
        </w:pPr>
        <w:r w:rsidRPr="004C2B1F">
          <w:rPr>
            <w:color w:val="004789" w:themeColor="accent1"/>
          </w:rPr>
          <w:t xml:space="preserve">CALSTART | </w:t>
        </w:r>
        <w:r w:rsidR="00252596" w:rsidRPr="00745C60">
          <w:t>Response to California Air Resource Board (CARB)’s Used Truck Voucher Pilot Concept Request for Information (RFI)</w:t>
        </w:r>
        <w:r>
          <w:tab/>
        </w:r>
        <w:r>
          <w:tab/>
        </w:r>
        <w:r>
          <w:tab/>
        </w:r>
        <w:r w:rsidRPr="004C2B1F">
          <w:fldChar w:fldCharType="begin"/>
        </w:r>
        <w:r w:rsidRPr="004C2B1F">
          <w:instrText xml:space="preserve"> PAGE   \* MERGEFORMAT </w:instrText>
        </w:r>
        <w:r w:rsidRPr="004C2B1F">
          <w:fldChar w:fldCharType="separate"/>
        </w:r>
        <w:r w:rsidRPr="004C2B1F">
          <w:rPr>
            <w:noProof/>
          </w:rPr>
          <w:t>2</w:t>
        </w:r>
        <w:r w:rsidRPr="004C2B1F">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359CA3" w14:textId="77777777" w:rsidR="00EF4F7C" w:rsidRDefault="00EF4F7C">
      <w:r>
        <w:separator/>
      </w:r>
    </w:p>
  </w:footnote>
  <w:footnote w:type="continuationSeparator" w:id="0">
    <w:p w14:paraId="1C1FD786" w14:textId="77777777" w:rsidR="00EF4F7C" w:rsidRDefault="00EF4F7C" w:rsidP="000538F6">
      <w:r>
        <w:continuationSeparator/>
      </w:r>
    </w:p>
    <w:p w14:paraId="0C9BF0CC" w14:textId="77777777" w:rsidR="00EF4F7C" w:rsidRDefault="00EF4F7C"/>
    <w:p w14:paraId="55716FAA" w14:textId="77777777" w:rsidR="00EF4F7C" w:rsidRDefault="00EF4F7C"/>
  </w:footnote>
  <w:footnote w:type="continuationNotice" w:id="1">
    <w:p w14:paraId="50E8F049" w14:textId="77777777" w:rsidR="00EF4F7C" w:rsidRDefault="00EF4F7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02F83" w14:textId="77777777" w:rsidR="000A4C2C" w:rsidRDefault="00AB4F41">
    <w:pPr>
      <w:pStyle w:val="Header"/>
    </w:pPr>
    <w:r>
      <w:rPr>
        <w:noProof/>
      </w:rPr>
      <w:drawing>
        <wp:inline distT="0" distB="0" distL="0" distR="0" wp14:anchorId="1FD54E7B" wp14:editId="553086EB">
          <wp:extent cx="3289300" cy="491490"/>
          <wp:effectExtent l="0" t="0" r="6350" b="3810"/>
          <wp:docPr id="9"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a:extLst>
                      <a:ext uri="{C183D7F6-B498-43B3-948B-1728B52AA6E4}">
                        <adec:decorative xmlns:adec="http://schemas.microsoft.com/office/drawing/2017/decorative" val="1"/>
                      </a:ext>
                    </a:extLst>
                  </pic:cNvPr>
                  <pic:cNvPicPr>
                    <a:picLocks noChangeAspect="1" noChangeArrowheads="1"/>
                  </pic:cNvPicPr>
                </pic:nvPicPr>
                <pic:blipFill>
                  <a:blip r:embed="rId1">
                    <a:alphaModFix/>
                    <a:extLst>
                      <a:ext uri="{28A0092B-C50C-407E-A947-70E740481C1C}">
                        <a14:useLocalDpi xmlns:a14="http://schemas.microsoft.com/office/drawing/2010/main" val="0"/>
                      </a:ext>
                    </a:extLst>
                  </a:blip>
                  <a:srcRect/>
                  <a:stretch>
                    <a:fillRect/>
                  </a:stretch>
                </pic:blipFill>
                <pic:spPr bwMode="auto">
                  <a:xfrm>
                    <a:off x="0" y="0"/>
                    <a:ext cx="3289300" cy="491490"/>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DE387" w14:textId="481E6091" w:rsidR="00AB4F41" w:rsidRPr="00FC2362" w:rsidRDefault="00AB4F41" w:rsidP="00FC236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68466" w14:textId="77777777" w:rsidR="000A4C2C" w:rsidRDefault="000A4C2C">
    <w:pPr>
      <w:pStyle w:val="Header"/>
    </w:pPr>
    <w:r>
      <w:rPr>
        <w:noProof/>
      </w:rPr>
      <w:drawing>
        <wp:inline distT="0" distB="0" distL="0" distR="0" wp14:anchorId="41B4D517" wp14:editId="515FA686">
          <wp:extent cx="3289300" cy="491490"/>
          <wp:effectExtent l="0" t="0" r="6350" b="3810"/>
          <wp:docPr id="941653761" name="Picture 94165376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a:extLst>
                      <a:ext uri="{C183D7F6-B498-43B3-948B-1728B52AA6E4}">
                        <adec:decorative xmlns:adec="http://schemas.microsoft.com/office/drawing/2017/decorative" val="1"/>
                      </a:ext>
                    </a:extLst>
                  </pic:cNvPr>
                  <pic:cNvPicPr>
                    <a:picLocks noChangeAspect="1" noChangeArrowheads="1"/>
                  </pic:cNvPicPr>
                </pic:nvPicPr>
                <pic:blipFill>
                  <a:blip r:embed="rId1">
                    <a:alphaModFix/>
                    <a:extLst>
                      <a:ext uri="{28A0092B-C50C-407E-A947-70E740481C1C}">
                        <a14:useLocalDpi xmlns:a14="http://schemas.microsoft.com/office/drawing/2010/main" val="0"/>
                      </a:ext>
                    </a:extLst>
                  </a:blip>
                  <a:srcRect/>
                  <a:stretch>
                    <a:fillRect/>
                  </a:stretch>
                </pic:blipFill>
                <pic:spPr bwMode="auto">
                  <a:xfrm>
                    <a:off x="0" y="0"/>
                    <a:ext cx="3289300" cy="49149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03DB1"/>
    <w:multiLevelType w:val="hybridMultilevel"/>
    <w:tmpl w:val="625000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130EA3"/>
    <w:multiLevelType w:val="hybridMultilevel"/>
    <w:tmpl w:val="7D4085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8C3231"/>
    <w:multiLevelType w:val="hybridMultilevel"/>
    <w:tmpl w:val="2294EB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1E6FF4"/>
    <w:multiLevelType w:val="hybridMultilevel"/>
    <w:tmpl w:val="4E604AEE"/>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4" w15:restartNumberingAfterBreak="0">
    <w:nsid w:val="2280516E"/>
    <w:multiLevelType w:val="hybridMultilevel"/>
    <w:tmpl w:val="3A6CC7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E15461"/>
    <w:multiLevelType w:val="hybridMultilevel"/>
    <w:tmpl w:val="A5D8C754"/>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6" w15:restartNumberingAfterBreak="0">
    <w:nsid w:val="275C2693"/>
    <w:multiLevelType w:val="hybridMultilevel"/>
    <w:tmpl w:val="85A0E7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9100CAE"/>
    <w:multiLevelType w:val="hybridMultilevel"/>
    <w:tmpl w:val="5A1690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B53D4F"/>
    <w:multiLevelType w:val="hybridMultilevel"/>
    <w:tmpl w:val="88EA15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25C03EF"/>
    <w:multiLevelType w:val="hybridMultilevel"/>
    <w:tmpl w:val="426EEB8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38A3DB5"/>
    <w:multiLevelType w:val="hybridMultilevel"/>
    <w:tmpl w:val="180E0F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42F62D2"/>
    <w:multiLevelType w:val="hybridMultilevel"/>
    <w:tmpl w:val="9F26F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B83746"/>
    <w:multiLevelType w:val="hybridMultilevel"/>
    <w:tmpl w:val="7820CF84"/>
    <w:lvl w:ilvl="0" w:tplc="04090001">
      <w:start w:val="1"/>
      <w:numFmt w:val="bullet"/>
      <w:lvlText w:val=""/>
      <w:lvlJc w:val="left"/>
      <w:pPr>
        <w:ind w:left="1170" w:hanging="360"/>
      </w:pPr>
      <w:rPr>
        <w:rFonts w:ascii="Symbol" w:hAnsi="Symbol" w:hint="default"/>
      </w:rPr>
    </w:lvl>
    <w:lvl w:ilvl="1" w:tplc="04090003">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3" w15:restartNumberingAfterBreak="0">
    <w:nsid w:val="63E51FEE"/>
    <w:multiLevelType w:val="hybridMultilevel"/>
    <w:tmpl w:val="25D4A252"/>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4" w15:restartNumberingAfterBreak="0">
    <w:nsid w:val="69EF4ABA"/>
    <w:multiLevelType w:val="hybridMultilevel"/>
    <w:tmpl w:val="111493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B566E36"/>
    <w:multiLevelType w:val="multilevel"/>
    <w:tmpl w:val="61C4F608"/>
    <w:lvl w:ilvl="0">
      <w:start w:val="2"/>
      <w:numFmt w:val="decimal"/>
      <w:lvlText w:val="%1"/>
      <w:lvlJc w:val="left"/>
      <w:pPr>
        <w:ind w:left="658" w:hanging="539"/>
      </w:pPr>
      <w:rPr>
        <w:rFonts w:hint="default"/>
        <w:lang w:val="en-US" w:eastAsia="en-US" w:bidi="ar-SA"/>
      </w:rPr>
    </w:lvl>
    <w:lvl w:ilvl="1">
      <w:start w:val="1"/>
      <w:numFmt w:val="decimal"/>
      <w:lvlText w:val="%1.%2."/>
      <w:lvlJc w:val="left"/>
      <w:pPr>
        <w:ind w:left="658" w:hanging="539"/>
      </w:pPr>
      <w:rPr>
        <w:rFonts w:ascii="Oswald-Light" w:eastAsia="Oswald-Light" w:hAnsi="Oswald-Light" w:cs="Oswald-Light" w:hint="default"/>
        <w:color w:val="63665E"/>
        <w:w w:val="100"/>
        <w:sz w:val="38"/>
        <w:szCs w:val="38"/>
        <w:lang w:val="en-US" w:eastAsia="en-US" w:bidi="ar-SA"/>
      </w:rPr>
    </w:lvl>
    <w:lvl w:ilvl="2">
      <w:numFmt w:val="bullet"/>
      <w:pStyle w:val="Bullet1"/>
      <w:lvlText w:val="•"/>
      <w:lvlJc w:val="left"/>
      <w:pPr>
        <w:ind w:left="660" w:hanging="280"/>
      </w:pPr>
      <w:rPr>
        <w:rFonts w:ascii="Montserrat-Black" w:eastAsia="Montserrat-Black" w:hAnsi="Montserrat-Black" w:cs="Montserrat-Black" w:hint="default"/>
        <w:b/>
        <w:bCs/>
        <w:color w:val="63665E"/>
        <w:w w:val="100"/>
        <w:sz w:val="20"/>
        <w:szCs w:val="20"/>
        <w:lang w:val="en-US" w:eastAsia="en-US" w:bidi="ar-SA"/>
      </w:rPr>
    </w:lvl>
    <w:lvl w:ilvl="3">
      <w:numFmt w:val="bullet"/>
      <w:pStyle w:val="Bullet2"/>
      <w:lvlText w:val="○"/>
      <w:lvlJc w:val="left"/>
      <w:pPr>
        <w:ind w:left="1140" w:hanging="280"/>
      </w:pPr>
      <w:rPr>
        <w:rFonts w:ascii="Apple Symbols" w:eastAsia="Apple Symbols" w:hAnsi="Apple Symbols" w:cs="Apple Symbols" w:hint="default"/>
        <w:color w:val="63665E"/>
        <w:w w:val="100"/>
        <w:sz w:val="20"/>
        <w:szCs w:val="20"/>
        <w:lang w:val="en-US" w:eastAsia="en-US" w:bidi="ar-SA"/>
      </w:rPr>
    </w:lvl>
    <w:lvl w:ilvl="4">
      <w:numFmt w:val="bullet"/>
      <w:lvlText w:val="•"/>
      <w:lvlJc w:val="left"/>
      <w:pPr>
        <w:ind w:left="4326" w:hanging="280"/>
      </w:pPr>
      <w:rPr>
        <w:rFonts w:hint="default"/>
        <w:lang w:val="en-US" w:eastAsia="en-US" w:bidi="ar-SA"/>
      </w:rPr>
    </w:lvl>
    <w:lvl w:ilvl="5">
      <w:numFmt w:val="bullet"/>
      <w:lvlText w:val="•"/>
      <w:lvlJc w:val="left"/>
      <w:pPr>
        <w:ind w:left="5388" w:hanging="280"/>
      </w:pPr>
      <w:rPr>
        <w:rFonts w:hint="default"/>
        <w:lang w:val="en-US" w:eastAsia="en-US" w:bidi="ar-SA"/>
      </w:rPr>
    </w:lvl>
    <w:lvl w:ilvl="6">
      <w:numFmt w:val="bullet"/>
      <w:lvlText w:val="•"/>
      <w:lvlJc w:val="left"/>
      <w:pPr>
        <w:ind w:left="6451" w:hanging="280"/>
      </w:pPr>
      <w:rPr>
        <w:rFonts w:hint="default"/>
        <w:lang w:val="en-US" w:eastAsia="en-US" w:bidi="ar-SA"/>
      </w:rPr>
    </w:lvl>
    <w:lvl w:ilvl="7">
      <w:numFmt w:val="bullet"/>
      <w:lvlText w:val="•"/>
      <w:lvlJc w:val="left"/>
      <w:pPr>
        <w:ind w:left="7513" w:hanging="280"/>
      </w:pPr>
      <w:rPr>
        <w:rFonts w:hint="default"/>
        <w:lang w:val="en-US" w:eastAsia="en-US" w:bidi="ar-SA"/>
      </w:rPr>
    </w:lvl>
    <w:lvl w:ilvl="8">
      <w:numFmt w:val="bullet"/>
      <w:lvlText w:val="•"/>
      <w:lvlJc w:val="left"/>
      <w:pPr>
        <w:ind w:left="8575" w:hanging="280"/>
      </w:pPr>
      <w:rPr>
        <w:rFonts w:hint="default"/>
        <w:lang w:val="en-US" w:eastAsia="en-US" w:bidi="ar-SA"/>
      </w:rPr>
    </w:lvl>
  </w:abstractNum>
  <w:abstractNum w:abstractNumId="16" w15:restartNumberingAfterBreak="0">
    <w:nsid w:val="7E3E7214"/>
    <w:multiLevelType w:val="hybridMultilevel"/>
    <w:tmpl w:val="635AF3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03936696">
    <w:abstractNumId w:val="15"/>
  </w:num>
  <w:num w:numId="2" w16cid:durableId="313485161">
    <w:abstractNumId w:val="0"/>
  </w:num>
  <w:num w:numId="3" w16cid:durableId="1076127537">
    <w:abstractNumId w:val="4"/>
  </w:num>
  <w:num w:numId="4" w16cid:durableId="2064137156">
    <w:abstractNumId w:val="2"/>
  </w:num>
  <w:num w:numId="5" w16cid:durableId="1472284352">
    <w:abstractNumId w:val="1"/>
  </w:num>
  <w:num w:numId="6" w16cid:durableId="605427166">
    <w:abstractNumId w:val="7"/>
  </w:num>
  <w:num w:numId="7" w16cid:durableId="1456480134">
    <w:abstractNumId w:val="16"/>
  </w:num>
  <w:num w:numId="8" w16cid:durableId="1961256498">
    <w:abstractNumId w:val="13"/>
  </w:num>
  <w:num w:numId="9" w16cid:durableId="1009065190">
    <w:abstractNumId w:val="14"/>
  </w:num>
  <w:num w:numId="10" w16cid:durableId="496723826">
    <w:abstractNumId w:val="10"/>
  </w:num>
  <w:num w:numId="11" w16cid:durableId="1747146936">
    <w:abstractNumId w:val="11"/>
  </w:num>
  <w:num w:numId="12" w16cid:durableId="557976314">
    <w:abstractNumId w:val="12"/>
  </w:num>
  <w:num w:numId="13" w16cid:durableId="961426422">
    <w:abstractNumId w:val="3"/>
  </w:num>
  <w:num w:numId="14" w16cid:durableId="46027708">
    <w:abstractNumId w:val="5"/>
  </w:num>
  <w:num w:numId="15" w16cid:durableId="823859673">
    <w:abstractNumId w:val="8"/>
  </w:num>
  <w:num w:numId="16" w16cid:durableId="38163980">
    <w:abstractNumId w:val="9"/>
  </w:num>
  <w:num w:numId="17" w16cid:durableId="1891304195">
    <w:abstractNumId w:val="6"/>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3"/>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D81"/>
    <w:rsid w:val="000040B2"/>
    <w:rsid w:val="00004842"/>
    <w:rsid w:val="00016D18"/>
    <w:rsid w:val="00017769"/>
    <w:rsid w:val="000257E3"/>
    <w:rsid w:val="0002715C"/>
    <w:rsid w:val="00050A5D"/>
    <w:rsid w:val="00053187"/>
    <w:rsid w:val="000533ED"/>
    <w:rsid w:val="000538F6"/>
    <w:rsid w:val="00053AA0"/>
    <w:rsid w:val="000552E7"/>
    <w:rsid w:val="00060408"/>
    <w:rsid w:val="00061034"/>
    <w:rsid w:val="00062626"/>
    <w:rsid w:val="00065C4B"/>
    <w:rsid w:val="00066F94"/>
    <w:rsid w:val="0007083B"/>
    <w:rsid w:val="00071E63"/>
    <w:rsid w:val="00073FFB"/>
    <w:rsid w:val="00076CED"/>
    <w:rsid w:val="0007758E"/>
    <w:rsid w:val="00091A54"/>
    <w:rsid w:val="0009308B"/>
    <w:rsid w:val="0009335D"/>
    <w:rsid w:val="000A05B6"/>
    <w:rsid w:val="000A4C2C"/>
    <w:rsid w:val="000B56D7"/>
    <w:rsid w:val="000C59B8"/>
    <w:rsid w:val="000C6687"/>
    <w:rsid w:val="000D0455"/>
    <w:rsid w:val="000D0C77"/>
    <w:rsid w:val="000D411D"/>
    <w:rsid w:val="000D5B08"/>
    <w:rsid w:val="000D7BE9"/>
    <w:rsid w:val="000E268B"/>
    <w:rsid w:val="000E5BF7"/>
    <w:rsid w:val="000E5EE7"/>
    <w:rsid w:val="000E6351"/>
    <w:rsid w:val="000F33C0"/>
    <w:rsid w:val="000F3746"/>
    <w:rsid w:val="000F3EE2"/>
    <w:rsid w:val="000F5FB3"/>
    <w:rsid w:val="000F7EE2"/>
    <w:rsid w:val="00100ED2"/>
    <w:rsid w:val="00101CDD"/>
    <w:rsid w:val="0010471B"/>
    <w:rsid w:val="00106556"/>
    <w:rsid w:val="00113FC3"/>
    <w:rsid w:val="001173A8"/>
    <w:rsid w:val="00121D86"/>
    <w:rsid w:val="00122133"/>
    <w:rsid w:val="00124DB1"/>
    <w:rsid w:val="001305C9"/>
    <w:rsid w:val="00130C8A"/>
    <w:rsid w:val="001327C3"/>
    <w:rsid w:val="00140857"/>
    <w:rsid w:val="001416A4"/>
    <w:rsid w:val="00144DEF"/>
    <w:rsid w:val="00154B71"/>
    <w:rsid w:val="00155CA0"/>
    <w:rsid w:val="001603E6"/>
    <w:rsid w:val="00160D6A"/>
    <w:rsid w:val="001747FB"/>
    <w:rsid w:val="00175804"/>
    <w:rsid w:val="0018240D"/>
    <w:rsid w:val="001922F9"/>
    <w:rsid w:val="00196045"/>
    <w:rsid w:val="001A3A41"/>
    <w:rsid w:val="001A470C"/>
    <w:rsid w:val="001A790D"/>
    <w:rsid w:val="001B23BA"/>
    <w:rsid w:val="001B3655"/>
    <w:rsid w:val="001B74CA"/>
    <w:rsid w:val="001C59EC"/>
    <w:rsid w:val="001D01F0"/>
    <w:rsid w:val="001D1EF7"/>
    <w:rsid w:val="001D572C"/>
    <w:rsid w:val="001E5421"/>
    <w:rsid w:val="001E5E50"/>
    <w:rsid w:val="001F0919"/>
    <w:rsid w:val="001F25E7"/>
    <w:rsid w:val="001F4087"/>
    <w:rsid w:val="001F4CF5"/>
    <w:rsid w:val="001F4E60"/>
    <w:rsid w:val="0021041B"/>
    <w:rsid w:val="00221C6A"/>
    <w:rsid w:val="00225A69"/>
    <w:rsid w:val="00226CE7"/>
    <w:rsid w:val="002323FB"/>
    <w:rsid w:val="00232F00"/>
    <w:rsid w:val="002419A3"/>
    <w:rsid w:val="002464E0"/>
    <w:rsid w:val="002514A9"/>
    <w:rsid w:val="00252596"/>
    <w:rsid w:val="0025271D"/>
    <w:rsid w:val="00253595"/>
    <w:rsid w:val="00253D18"/>
    <w:rsid w:val="00256632"/>
    <w:rsid w:val="002602B0"/>
    <w:rsid w:val="00262E0E"/>
    <w:rsid w:val="00264C1A"/>
    <w:rsid w:val="002669AF"/>
    <w:rsid w:val="0026786A"/>
    <w:rsid w:val="00270301"/>
    <w:rsid w:val="00270306"/>
    <w:rsid w:val="00273D44"/>
    <w:rsid w:val="0028660F"/>
    <w:rsid w:val="002B400E"/>
    <w:rsid w:val="002B40B7"/>
    <w:rsid w:val="002B5C90"/>
    <w:rsid w:val="002C1986"/>
    <w:rsid w:val="002C2D5D"/>
    <w:rsid w:val="002C3A90"/>
    <w:rsid w:val="002C561B"/>
    <w:rsid w:val="002C7871"/>
    <w:rsid w:val="002C7AAC"/>
    <w:rsid w:val="002D2690"/>
    <w:rsid w:val="002D4CD5"/>
    <w:rsid w:val="002D6FA8"/>
    <w:rsid w:val="002D74B0"/>
    <w:rsid w:val="002D7D74"/>
    <w:rsid w:val="002E151B"/>
    <w:rsid w:val="002E2E88"/>
    <w:rsid w:val="002E395D"/>
    <w:rsid w:val="002E4BF9"/>
    <w:rsid w:val="002E6496"/>
    <w:rsid w:val="002E66AB"/>
    <w:rsid w:val="002F0A0E"/>
    <w:rsid w:val="003007F3"/>
    <w:rsid w:val="00300DB1"/>
    <w:rsid w:val="0030371F"/>
    <w:rsid w:val="0030758C"/>
    <w:rsid w:val="003075B1"/>
    <w:rsid w:val="00307A6C"/>
    <w:rsid w:val="003105DD"/>
    <w:rsid w:val="00311524"/>
    <w:rsid w:val="003203A6"/>
    <w:rsid w:val="00324166"/>
    <w:rsid w:val="003319C0"/>
    <w:rsid w:val="003354E2"/>
    <w:rsid w:val="00335CE7"/>
    <w:rsid w:val="00337E00"/>
    <w:rsid w:val="00345A86"/>
    <w:rsid w:val="00346F65"/>
    <w:rsid w:val="00351E01"/>
    <w:rsid w:val="00357DE7"/>
    <w:rsid w:val="003619D6"/>
    <w:rsid w:val="00365311"/>
    <w:rsid w:val="00367051"/>
    <w:rsid w:val="00373CDE"/>
    <w:rsid w:val="0037448C"/>
    <w:rsid w:val="0037689A"/>
    <w:rsid w:val="0037722B"/>
    <w:rsid w:val="00383D19"/>
    <w:rsid w:val="0038414B"/>
    <w:rsid w:val="00384457"/>
    <w:rsid w:val="003859AF"/>
    <w:rsid w:val="00392B79"/>
    <w:rsid w:val="00392FF9"/>
    <w:rsid w:val="00396538"/>
    <w:rsid w:val="003A5A62"/>
    <w:rsid w:val="003A7413"/>
    <w:rsid w:val="003B075C"/>
    <w:rsid w:val="003B240E"/>
    <w:rsid w:val="003C2538"/>
    <w:rsid w:val="003C4F2B"/>
    <w:rsid w:val="003C776B"/>
    <w:rsid w:val="003E2E56"/>
    <w:rsid w:val="003E2F99"/>
    <w:rsid w:val="003E33BC"/>
    <w:rsid w:val="003E5BEB"/>
    <w:rsid w:val="003E5C5D"/>
    <w:rsid w:val="003E62CD"/>
    <w:rsid w:val="003F3745"/>
    <w:rsid w:val="003F4459"/>
    <w:rsid w:val="004010F4"/>
    <w:rsid w:val="00402EBB"/>
    <w:rsid w:val="00403F8C"/>
    <w:rsid w:val="00407F2B"/>
    <w:rsid w:val="00411786"/>
    <w:rsid w:val="00412CDF"/>
    <w:rsid w:val="00413C6F"/>
    <w:rsid w:val="004140D8"/>
    <w:rsid w:val="0041537F"/>
    <w:rsid w:val="004153CF"/>
    <w:rsid w:val="0042156B"/>
    <w:rsid w:val="0042287B"/>
    <w:rsid w:val="00426A46"/>
    <w:rsid w:val="004335C4"/>
    <w:rsid w:val="0043384D"/>
    <w:rsid w:val="00435EAC"/>
    <w:rsid w:val="00441F2A"/>
    <w:rsid w:val="00444AD5"/>
    <w:rsid w:val="0044559C"/>
    <w:rsid w:val="004504D6"/>
    <w:rsid w:val="0046339C"/>
    <w:rsid w:val="00463513"/>
    <w:rsid w:val="00474197"/>
    <w:rsid w:val="004763B6"/>
    <w:rsid w:val="00476D89"/>
    <w:rsid w:val="004813A7"/>
    <w:rsid w:val="00483D08"/>
    <w:rsid w:val="00484FD8"/>
    <w:rsid w:val="00485FF9"/>
    <w:rsid w:val="00491D9D"/>
    <w:rsid w:val="00493E46"/>
    <w:rsid w:val="004964F1"/>
    <w:rsid w:val="004A3C6A"/>
    <w:rsid w:val="004A7D8B"/>
    <w:rsid w:val="004B4ADF"/>
    <w:rsid w:val="004B6D81"/>
    <w:rsid w:val="004C0F69"/>
    <w:rsid w:val="004C2821"/>
    <w:rsid w:val="004C2B1F"/>
    <w:rsid w:val="004C380E"/>
    <w:rsid w:val="004C78D9"/>
    <w:rsid w:val="004E3BAE"/>
    <w:rsid w:val="004E46AE"/>
    <w:rsid w:val="004F14F4"/>
    <w:rsid w:val="004F1866"/>
    <w:rsid w:val="004F7E58"/>
    <w:rsid w:val="00500719"/>
    <w:rsid w:val="00504680"/>
    <w:rsid w:val="00506770"/>
    <w:rsid w:val="005104E5"/>
    <w:rsid w:val="00514356"/>
    <w:rsid w:val="00515099"/>
    <w:rsid w:val="0051710C"/>
    <w:rsid w:val="0052227E"/>
    <w:rsid w:val="0053124E"/>
    <w:rsid w:val="00545CE5"/>
    <w:rsid w:val="00551C7F"/>
    <w:rsid w:val="00554B99"/>
    <w:rsid w:val="005574B4"/>
    <w:rsid w:val="00560DC4"/>
    <w:rsid w:val="005727F7"/>
    <w:rsid w:val="00575589"/>
    <w:rsid w:val="0057599F"/>
    <w:rsid w:val="00581250"/>
    <w:rsid w:val="0058361B"/>
    <w:rsid w:val="0059098B"/>
    <w:rsid w:val="005915C1"/>
    <w:rsid w:val="005A43D4"/>
    <w:rsid w:val="005A4D7E"/>
    <w:rsid w:val="005A6A46"/>
    <w:rsid w:val="005A6DF6"/>
    <w:rsid w:val="005B7E9C"/>
    <w:rsid w:val="005C53D5"/>
    <w:rsid w:val="005C6E5B"/>
    <w:rsid w:val="005C73E3"/>
    <w:rsid w:val="005D1640"/>
    <w:rsid w:val="005D3165"/>
    <w:rsid w:val="005D3451"/>
    <w:rsid w:val="005D5760"/>
    <w:rsid w:val="005E34F9"/>
    <w:rsid w:val="005E7C2E"/>
    <w:rsid w:val="005F35CB"/>
    <w:rsid w:val="005F3721"/>
    <w:rsid w:val="005F5FDB"/>
    <w:rsid w:val="005F76AF"/>
    <w:rsid w:val="00600A3A"/>
    <w:rsid w:val="0060346E"/>
    <w:rsid w:val="006048D7"/>
    <w:rsid w:val="006051D0"/>
    <w:rsid w:val="00610CD5"/>
    <w:rsid w:val="00610E54"/>
    <w:rsid w:val="00613E9E"/>
    <w:rsid w:val="0061416F"/>
    <w:rsid w:val="00615C44"/>
    <w:rsid w:val="006201ED"/>
    <w:rsid w:val="0063065A"/>
    <w:rsid w:val="00630732"/>
    <w:rsid w:val="006311E4"/>
    <w:rsid w:val="006351C8"/>
    <w:rsid w:val="00635589"/>
    <w:rsid w:val="006400C3"/>
    <w:rsid w:val="00641FA1"/>
    <w:rsid w:val="00645E8F"/>
    <w:rsid w:val="00651992"/>
    <w:rsid w:val="0066077C"/>
    <w:rsid w:val="006626CF"/>
    <w:rsid w:val="00666442"/>
    <w:rsid w:val="00673794"/>
    <w:rsid w:val="0068465A"/>
    <w:rsid w:val="00684DB5"/>
    <w:rsid w:val="00684F11"/>
    <w:rsid w:val="00685028"/>
    <w:rsid w:val="006867E5"/>
    <w:rsid w:val="00691807"/>
    <w:rsid w:val="00696DA9"/>
    <w:rsid w:val="00696DE8"/>
    <w:rsid w:val="006A038F"/>
    <w:rsid w:val="006A2668"/>
    <w:rsid w:val="006A7526"/>
    <w:rsid w:val="006B06A3"/>
    <w:rsid w:val="006B0C69"/>
    <w:rsid w:val="006C1339"/>
    <w:rsid w:val="006C389B"/>
    <w:rsid w:val="006C5EF4"/>
    <w:rsid w:val="006D2DD6"/>
    <w:rsid w:val="006D3B4A"/>
    <w:rsid w:val="006D4E17"/>
    <w:rsid w:val="006D519F"/>
    <w:rsid w:val="006E57A4"/>
    <w:rsid w:val="006F015B"/>
    <w:rsid w:val="006F1210"/>
    <w:rsid w:val="006F2DCE"/>
    <w:rsid w:val="007008AF"/>
    <w:rsid w:val="00703773"/>
    <w:rsid w:val="007067E9"/>
    <w:rsid w:val="00707653"/>
    <w:rsid w:val="00715D2A"/>
    <w:rsid w:val="00716F95"/>
    <w:rsid w:val="00723A0C"/>
    <w:rsid w:val="00725F0C"/>
    <w:rsid w:val="0072662C"/>
    <w:rsid w:val="00727A95"/>
    <w:rsid w:val="00730177"/>
    <w:rsid w:val="0073069E"/>
    <w:rsid w:val="00730C4A"/>
    <w:rsid w:val="0073373D"/>
    <w:rsid w:val="0074124F"/>
    <w:rsid w:val="00745C60"/>
    <w:rsid w:val="00754151"/>
    <w:rsid w:val="0075500C"/>
    <w:rsid w:val="0075660D"/>
    <w:rsid w:val="00760AF0"/>
    <w:rsid w:val="00764830"/>
    <w:rsid w:val="00771FD9"/>
    <w:rsid w:val="00773F2D"/>
    <w:rsid w:val="00777081"/>
    <w:rsid w:val="0078513F"/>
    <w:rsid w:val="00793623"/>
    <w:rsid w:val="007A0ADB"/>
    <w:rsid w:val="007B16EF"/>
    <w:rsid w:val="007B1960"/>
    <w:rsid w:val="007B5272"/>
    <w:rsid w:val="007C0658"/>
    <w:rsid w:val="007C2E4A"/>
    <w:rsid w:val="007C34AB"/>
    <w:rsid w:val="007C383B"/>
    <w:rsid w:val="007C3B04"/>
    <w:rsid w:val="007C4880"/>
    <w:rsid w:val="007C63E9"/>
    <w:rsid w:val="007C654B"/>
    <w:rsid w:val="007D031C"/>
    <w:rsid w:val="007D2358"/>
    <w:rsid w:val="007D74E6"/>
    <w:rsid w:val="007E0C79"/>
    <w:rsid w:val="007E309E"/>
    <w:rsid w:val="007E5339"/>
    <w:rsid w:val="007E5F95"/>
    <w:rsid w:val="007F019E"/>
    <w:rsid w:val="007F01CF"/>
    <w:rsid w:val="007F396A"/>
    <w:rsid w:val="007F493D"/>
    <w:rsid w:val="007F4D5E"/>
    <w:rsid w:val="008000FB"/>
    <w:rsid w:val="00802363"/>
    <w:rsid w:val="0080675E"/>
    <w:rsid w:val="0080692C"/>
    <w:rsid w:val="0081061B"/>
    <w:rsid w:val="00814261"/>
    <w:rsid w:val="00814EC2"/>
    <w:rsid w:val="00815576"/>
    <w:rsid w:val="008169D4"/>
    <w:rsid w:val="00827C41"/>
    <w:rsid w:val="00835D24"/>
    <w:rsid w:val="00836F69"/>
    <w:rsid w:val="00840C37"/>
    <w:rsid w:val="00844E9E"/>
    <w:rsid w:val="00845F6F"/>
    <w:rsid w:val="00855A6D"/>
    <w:rsid w:val="00862C11"/>
    <w:rsid w:val="008634CF"/>
    <w:rsid w:val="00864A6E"/>
    <w:rsid w:val="0086774C"/>
    <w:rsid w:val="00870AEB"/>
    <w:rsid w:val="00872E98"/>
    <w:rsid w:val="008738BB"/>
    <w:rsid w:val="00880138"/>
    <w:rsid w:val="0088356B"/>
    <w:rsid w:val="00883BD4"/>
    <w:rsid w:val="008871E8"/>
    <w:rsid w:val="00893E6E"/>
    <w:rsid w:val="008958B7"/>
    <w:rsid w:val="008A123A"/>
    <w:rsid w:val="008A269B"/>
    <w:rsid w:val="008A2C1A"/>
    <w:rsid w:val="008A4F2C"/>
    <w:rsid w:val="008B0201"/>
    <w:rsid w:val="008B1B13"/>
    <w:rsid w:val="008B5E88"/>
    <w:rsid w:val="008C19B3"/>
    <w:rsid w:val="008C4F20"/>
    <w:rsid w:val="008D2CA5"/>
    <w:rsid w:val="008D2F29"/>
    <w:rsid w:val="008D7D0D"/>
    <w:rsid w:val="008E0D52"/>
    <w:rsid w:val="008E2A97"/>
    <w:rsid w:val="008E3499"/>
    <w:rsid w:val="008E34C9"/>
    <w:rsid w:val="008E4DCC"/>
    <w:rsid w:val="00910796"/>
    <w:rsid w:val="00911D8A"/>
    <w:rsid w:val="00915F88"/>
    <w:rsid w:val="0092496B"/>
    <w:rsid w:val="009321A7"/>
    <w:rsid w:val="00932CC1"/>
    <w:rsid w:val="00932CF0"/>
    <w:rsid w:val="0093331C"/>
    <w:rsid w:val="00936140"/>
    <w:rsid w:val="0094415E"/>
    <w:rsid w:val="00945417"/>
    <w:rsid w:val="00946E89"/>
    <w:rsid w:val="009541CC"/>
    <w:rsid w:val="00956739"/>
    <w:rsid w:val="00960791"/>
    <w:rsid w:val="00961B8B"/>
    <w:rsid w:val="00965E72"/>
    <w:rsid w:val="00975573"/>
    <w:rsid w:val="00976ABE"/>
    <w:rsid w:val="0098481A"/>
    <w:rsid w:val="00986B05"/>
    <w:rsid w:val="00986CCF"/>
    <w:rsid w:val="00986E73"/>
    <w:rsid w:val="00991CB7"/>
    <w:rsid w:val="00992B3C"/>
    <w:rsid w:val="00992CE6"/>
    <w:rsid w:val="00993318"/>
    <w:rsid w:val="009940A2"/>
    <w:rsid w:val="009A3CB2"/>
    <w:rsid w:val="009A6EBD"/>
    <w:rsid w:val="009B1416"/>
    <w:rsid w:val="009B30C9"/>
    <w:rsid w:val="009B3283"/>
    <w:rsid w:val="009B3BF4"/>
    <w:rsid w:val="009C2814"/>
    <w:rsid w:val="009C3F7B"/>
    <w:rsid w:val="009D3D7B"/>
    <w:rsid w:val="009D56E2"/>
    <w:rsid w:val="009D7852"/>
    <w:rsid w:val="009E011C"/>
    <w:rsid w:val="009E0D6E"/>
    <w:rsid w:val="009E1B2C"/>
    <w:rsid w:val="009E276A"/>
    <w:rsid w:val="009E2C0F"/>
    <w:rsid w:val="009E598F"/>
    <w:rsid w:val="009F6177"/>
    <w:rsid w:val="009F6454"/>
    <w:rsid w:val="00A019EB"/>
    <w:rsid w:val="00A02E2D"/>
    <w:rsid w:val="00A04780"/>
    <w:rsid w:val="00A06ED5"/>
    <w:rsid w:val="00A11C2B"/>
    <w:rsid w:val="00A15427"/>
    <w:rsid w:val="00A27276"/>
    <w:rsid w:val="00A30583"/>
    <w:rsid w:val="00A32D33"/>
    <w:rsid w:val="00A40CD8"/>
    <w:rsid w:val="00A44CE3"/>
    <w:rsid w:val="00A45822"/>
    <w:rsid w:val="00A563E4"/>
    <w:rsid w:val="00A60AB3"/>
    <w:rsid w:val="00A61C74"/>
    <w:rsid w:val="00A63C5A"/>
    <w:rsid w:val="00A753A4"/>
    <w:rsid w:val="00A76A98"/>
    <w:rsid w:val="00A77C54"/>
    <w:rsid w:val="00A849BB"/>
    <w:rsid w:val="00A85CDD"/>
    <w:rsid w:val="00A91988"/>
    <w:rsid w:val="00A91D7A"/>
    <w:rsid w:val="00A928AE"/>
    <w:rsid w:val="00A92FBD"/>
    <w:rsid w:val="00A960A3"/>
    <w:rsid w:val="00AA77B9"/>
    <w:rsid w:val="00AB07D9"/>
    <w:rsid w:val="00AB2798"/>
    <w:rsid w:val="00AB3748"/>
    <w:rsid w:val="00AB42E0"/>
    <w:rsid w:val="00AB4B8A"/>
    <w:rsid w:val="00AB4F41"/>
    <w:rsid w:val="00AC3E57"/>
    <w:rsid w:val="00AC5215"/>
    <w:rsid w:val="00AC54A8"/>
    <w:rsid w:val="00AD1C7D"/>
    <w:rsid w:val="00AD32EB"/>
    <w:rsid w:val="00AD53BE"/>
    <w:rsid w:val="00AD7045"/>
    <w:rsid w:val="00AE01E7"/>
    <w:rsid w:val="00AE1ABD"/>
    <w:rsid w:val="00AE7E3C"/>
    <w:rsid w:val="00AF0B21"/>
    <w:rsid w:val="00AF1039"/>
    <w:rsid w:val="00B05BF6"/>
    <w:rsid w:val="00B16337"/>
    <w:rsid w:val="00B2084B"/>
    <w:rsid w:val="00B212F1"/>
    <w:rsid w:val="00B227DD"/>
    <w:rsid w:val="00B22B65"/>
    <w:rsid w:val="00B310AF"/>
    <w:rsid w:val="00B412BA"/>
    <w:rsid w:val="00B41E40"/>
    <w:rsid w:val="00B47BC6"/>
    <w:rsid w:val="00B53D93"/>
    <w:rsid w:val="00B62694"/>
    <w:rsid w:val="00B656C2"/>
    <w:rsid w:val="00B72445"/>
    <w:rsid w:val="00B76552"/>
    <w:rsid w:val="00B77439"/>
    <w:rsid w:val="00B77B55"/>
    <w:rsid w:val="00B87806"/>
    <w:rsid w:val="00B90040"/>
    <w:rsid w:val="00B915BC"/>
    <w:rsid w:val="00B92385"/>
    <w:rsid w:val="00B929EF"/>
    <w:rsid w:val="00BA0A48"/>
    <w:rsid w:val="00BA2367"/>
    <w:rsid w:val="00BA780D"/>
    <w:rsid w:val="00BB05FB"/>
    <w:rsid w:val="00BB4554"/>
    <w:rsid w:val="00BB527B"/>
    <w:rsid w:val="00BB5679"/>
    <w:rsid w:val="00BC2EC1"/>
    <w:rsid w:val="00BC62E2"/>
    <w:rsid w:val="00BE59AB"/>
    <w:rsid w:val="00BF2C74"/>
    <w:rsid w:val="00BF76F7"/>
    <w:rsid w:val="00C03017"/>
    <w:rsid w:val="00C03C31"/>
    <w:rsid w:val="00C05573"/>
    <w:rsid w:val="00C069AE"/>
    <w:rsid w:val="00C11698"/>
    <w:rsid w:val="00C119BF"/>
    <w:rsid w:val="00C152E8"/>
    <w:rsid w:val="00C26F7F"/>
    <w:rsid w:val="00C317A5"/>
    <w:rsid w:val="00C317FB"/>
    <w:rsid w:val="00C37798"/>
    <w:rsid w:val="00C404B7"/>
    <w:rsid w:val="00C447B5"/>
    <w:rsid w:val="00C60042"/>
    <w:rsid w:val="00C70803"/>
    <w:rsid w:val="00C74CC4"/>
    <w:rsid w:val="00C76CF3"/>
    <w:rsid w:val="00C81A04"/>
    <w:rsid w:val="00C8217C"/>
    <w:rsid w:val="00C8224B"/>
    <w:rsid w:val="00C90887"/>
    <w:rsid w:val="00C94319"/>
    <w:rsid w:val="00C97442"/>
    <w:rsid w:val="00CA10DA"/>
    <w:rsid w:val="00CA4390"/>
    <w:rsid w:val="00CB271F"/>
    <w:rsid w:val="00CB30ED"/>
    <w:rsid w:val="00CB369C"/>
    <w:rsid w:val="00CB3FE8"/>
    <w:rsid w:val="00CB614B"/>
    <w:rsid w:val="00CB6934"/>
    <w:rsid w:val="00CB7D39"/>
    <w:rsid w:val="00CC0206"/>
    <w:rsid w:val="00CC418D"/>
    <w:rsid w:val="00CC63C6"/>
    <w:rsid w:val="00CC7002"/>
    <w:rsid w:val="00CD0559"/>
    <w:rsid w:val="00CE379E"/>
    <w:rsid w:val="00CE4486"/>
    <w:rsid w:val="00CE598B"/>
    <w:rsid w:val="00CF1E16"/>
    <w:rsid w:val="00CF253B"/>
    <w:rsid w:val="00CF35AF"/>
    <w:rsid w:val="00CF3CAC"/>
    <w:rsid w:val="00CF6762"/>
    <w:rsid w:val="00D007D5"/>
    <w:rsid w:val="00D00C64"/>
    <w:rsid w:val="00D020D3"/>
    <w:rsid w:val="00D07F86"/>
    <w:rsid w:val="00D13B05"/>
    <w:rsid w:val="00D14EA9"/>
    <w:rsid w:val="00D15650"/>
    <w:rsid w:val="00D16C29"/>
    <w:rsid w:val="00D249C5"/>
    <w:rsid w:val="00D24C4A"/>
    <w:rsid w:val="00D26F18"/>
    <w:rsid w:val="00D27BBE"/>
    <w:rsid w:val="00D31317"/>
    <w:rsid w:val="00D331BD"/>
    <w:rsid w:val="00D43418"/>
    <w:rsid w:val="00D47F08"/>
    <w:rsid w:val="00D50BB5"/>
    <w:rsid w:val="00D53766"/>
    <w:rsid w:val="00D56DD1"/>
    <w:rsid w:val="00D609B5"/>
    <w:rsid w:val="00D73654"/>
    <w:rsid w:val="00D73B34"/>
    <w:rsid w:val="00D74B30"/>
    <w:rsid w:val="00D804BF"/>
    <w:rsid w:val="00D835F0"/>
    <w:rsid w:val="00D836D0"/>
    <w:rsid w:val="00D853C0"/>
    <w:rsid w:val="00D85512"/>
    <w:rsid w:val="00D867A8"/>
    <w:rsid w:val="00D92ECD"/>
    <w:rsid w:val="00D93458"/>
    <w:rsid w:val="00D976E5"/>
    <w:rsid w:val="00DA11D9"/>
    <w:rsid w:val="00DA497E"/>
    <w:rsid w:val="00DA79F9"/>
    <w:rsid w:val="00DA7CEC"/>
    <w:rsid w:val="00DB10A6"/>
    <w:rsid w:val="00DB1785"/>
    <w:rsid w:val="00DB27B0"/>
    <w:rsid w:val="00DB2ECF"/>
    <w:rsid w:val="00DB4F78"/>
    <w:rsid w:val="00DB7845"/>
    <w:rsid w:val="00DC14D1"/>
    <w:rsid w:val="00DC23CD"/>
    <w:rsid w:val="00DC2A0E"/>
    <w:rsid w:val="00DD19D9"/>
    <w:rsid w:val="00DD3719"/>
    <w:rsid w:val="00DD4985"/>
    <w:rsid w:val="00DD5E92"/>
    <w:rsid w:val="00DE1255"/>
    <w:rsid w:val="00DE1CF3"/>
    <w:rsid w:val="00DE649F"/>
    <w:rsid w:val="00DE768D"/>
    <w:rsid w:val="00DF33B2"/>
    <w:rsid w:val="00DF5A49"/>
    <w:rsid w:val="00E016A5"/>
    <w:rsid w:val="00E01ECF"/>
    <w:rsid w:val="00E0297B"/>
    <w:rsid w:val="00E03300"/>
    <w:rsid w:val="00E04DB3"/>
    <w:rsid w:val="00E06984"/>
    <w:rsid w:val="00E07522"/>
    <w:rsid w:val="00E10668"/>
    <w:rsid w:val="00E12265"/>
    <w:rsid w:val="00E14A35"/>
    <w:rsid w:val="00E15F5C"/>
    <w:rsid w:val="00E1740B"/>
    <w:rsid w:val="00E17EE5"/>
    <w:rsid w:val="00E24303"/>
    <w:rsid w:val="00E3121C"/>
    <w:rsid w:val="00E3199B"/>
    <w:rsid w:val="00E32383"/>
    <w:rsid w:val="00E32878"/>
    <w:rsid w:val="00E34AFA"/>
    <w:rsid w:val="00E35FED"/>
    <w:rsid w:val="00E36830"/>
    <w:rsid w:val="00E45EAB"/>
    <w:rsid w:val="00E46F33"/>
    <w:rsid w:val="00E515B4"/>
    <w:rsid w:val="00E57409"/>
    <w:rsid w:val="00E63F2F"/>
    <w:rsid w:val="00E70503"/>
    <w:rsid w:val="00E732AE"/>
    <w:rsid w:val="00E84D34"/>
    <w:rsid w:val="00E859D6"/>
    <w:rsid w:val="00E87090"/>
    <w:rsid w:val="00E905BB"/>
    <w:rsid w:val="00E92BD5"/>
    <w:rsid w:val="00E96C80"/>
    <w:rsid w:val="00E97192"/>
    <w:rsid w:val="00EA27C5"/>
    <w:rsid w:val="00EA2B25"/>
    <w:rsid w:val="00EA5127"/>
    <w:rsid w:val="00EB4397"/>
    <w:rsid w:val="00EC0D26"/>
    <w:rsid w:val="00EC4F66"/>
    <w:rsid w:val="00ED771E"/>
    <w:rsid w:val="00EE5D9E"/>
    <w:rsid w:val="00EE7641"/>
    <w:rsid w:val="00EE7854"/>
    <w:rsid w:val="00EF4F7C"/>
    <w:rsid w:val="00EF73C8"/>
    <w:rsid w:val="00F03A48"/>
    <w:rsid w:val="00F04227"/>
    <w:rsid w:val="00F05ECB"/>
    <w:rsid w:val="00F05F68"/>
    <w:rsid w:val="00F16359"/>
    <w:rsid w:val="00F17C2F"/>
    <w:rsid w:val="00F21A13"/>
    <w:rsid w:val="00F22BB4"/>
    <w:rsid w:val="00F34783"/>
    <w:rsid w:val="00F365C5"/>
    <w:rsid w:val="00F44E17"/>
    <w:rsid w:val="00F47933"/>
    <w:rsid w:val="00F50F77"/>
    <w:rsid w:val="00F56299"/>
    <w:rsid w:val="00F56D5A"/>
    <w:rsid w:val="00F703D5"/>
    <w:rsid w:val="00F7556E"/>
    <w:rsid w:val="00F75BF7"/>
    <w:rsid w:val="00F76A94"/>
    <w:rsid w:val="00F77FB6"/>
    <w:rsid w:val="00F869A4"/>
    <w:rsid w:val="00FA30FA"/>
    <w:rsid w:val="00FB5B3B"/>
    <w:rsid w:val="00FB5E0B"/>
    <w:rsid w:val="00FB6364"/>
    <w:rsid w:val="00FC2362"/>
    <w:rsid w:val="00FC2B80"/>
    <w:rsid w:val="00FC64AE"/>
    <w:rsid w:val="00FC7420"/>
    <w:rsid w:val="00FC77D5"/>
    <w:rsid w:val="00FD058C"/>
    <w:rsid w:val="00FD6E57"/>
    <w:rsid w:val="00FE1D5A"/>
    <w:rsid w:val="00FF1061"/>
    <w:rsid w:val="00FF33ED"/>
    <w:rsid w:val="00FF38FA"/>
    <w:rsid w:val="00FF5F7F"/>
    <w:rsid w:val="00FF61A9"/>
    <w:rsid w:val="00FF7527"/>
    <w:rsid w:val="025501F3"/>
    <w:rsid w:val="04CE06E9"/>
    <w:rsid w:val="04E885C3"/>
    <w:rsid w:val="055C736D"/>
    <w:rsid w:val="05D06AB4"/>
    <w:rsid w:val="05F8D5AA"/>
    <w:rsid w:val="0F868F93"/>
    <w:rsid w:val="10FB2A32"/>
    <w:rsid w:val="11C88094"/>
    <w:rsid w:val="1B54153F"/>
    <w:rsid w:val="1BB3AA4A"/>
    <w:rsid w:val="1BE14143"/>
    <w:rsid w:val="1C47100B"/>
    <w:rsid w:val="1EA688ED"/>
    <w:rsid w:val="21EE402E"/>
    <w:rsid w:val="2F59A571"/>
    <w:rsid w:val="2FAC30D6"/>
    <w:rsid w:val="30727982"/>
    <w:rsid w:val="3A3C4189"/>
    <w:rsid w:val="3B7AB24F"/>
    <w:rsid w:val="3DB7AA4A"/>
    <w:rsid w:val="43D7298E"/>
    <w:rsid w:val="48060286"/>
    <w:rsid w:val="4D0890C3"/>
    <w:rsid w:val="4F438AF1"/>
    <w:rsid w:val="53035EA3"/>
    <w:rsid w:val="549397F2"/>
    <w:rsid w:val="579DE5F5"/>
    <w:rsid w:val="592BAD15"/>
    <w:rsid w:val="5A6C47C3"/>
    <w:rsid w:val="5AD0C11D"/>
    <w:rsid w:val="62AA5B46"/>
    <w:rsid w:val="67CCBBE6"/>
    <w:rsid w:val="68CB15EA"/>
    <w:rsid w:val="6CC9CCC2"/>
    <w:rsid w:val="6E137A73"/>
    <w:rsid w:val="71702194"/>
    <w:rsid w:val="77818990"/>
    <w:rsid w:val="7D94C4DF"/>
    <w:rsid w:val="7E6A82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C8B25B"/>
  <w15:chartTrackingRefBased/>
  <w15:docId w15:val="{2015510C-AA8B-4AC5-A442-8A4E898119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F56299"/>
    <w:pPr>
      <w:widowControl w:val="0"/>
      <w:autoSpaceDE w:val="0"/>
      <w:autoSpaceDN w:val="0"/>
      <w:spacing w:before="480"/>
    </w:pPr>
    <w:rPr>
      <w:rFonts w:ascii="Montserrat" w:eastAsia="Montserrat" w:hAnsi="Montserrat" w:cs="Montserrat"/>
      <w:sz w:val="22"/>
      <w:szCs w:val="22"/>
    </w:rPr>
  </w:style>
  <w:style w:type="paragraph" w:styleId="Heading1">
    <w:name w:val="heading 1"/>
    <w:aliases w:val="Header 1"/>
    <w:basedOn w:val="Normal"/>
    <w:link w:val="Heading1Char"/>
    <w:uiPriority w:val="1"/>
    <w:qFormat/>
    <w:rsid w:val="006201ED"/>
    <w:pPr>
      <w:spacing w:before="0" w:line="360" w:lineRule="auto"/>
      <w:jc w:val="both"/>
      <w:outlineLvl w:val="0"/>
    </w:pPr>
    <w:rPr>
      <w:rFonts w:eastAsia="Oswald" w:cs="Oswald"/>
      <w:bCs/>
      <w:color w:val="004789"/>
      <w:sz w:val="40"/>
      <w:szCs w:val="40"/>
    </w:rPr>
  </w:style>
  <w:style w:type="paragraph" w:styleId="Heading2">
    <w:name w:val="heading 2"/>
    <w:aliases w:val="Header 2"/>
    <w:basedOn w:val="Normal"/>
    <w:link w:val="Heading2Char"/>
    <w:uiPriority w:val="1"/>
    <w:unhideWhenUsed/>
    <w:qFormat/>
    <w:rsid w:val="00140857"/>
    <w:pPr>
      <w:spacing w:before="0"/>
      <w:outlineLvl w:val="1"/>
    </w:pPr>
    <w:rPr>
      <w:rFonts w:eastAsia="Oswald-Light" w:cs="Oswald-Light"/>
      <w:sz w:val="38"/>
      <w:szCs w:val="38"/>
    </w:rPr>
  </w:style>
  <w:style w:type="paragraph" w:styleId="Heading3">
    <w:name w:val="heading 3"/>
    <w:basedOn w:val="Normal"/>
    <w:link w:val="Heading3Char"/>
    <w:uiPriority w:val="1"/>
    <w:unhideWhenUsed/>
    <w:qFormat/>
    <w:rsid w:val="00140857"/>
    <w:pPr>
      <w:spacing w:before="0"/>
      <w:jc w:val="both"/>
      <w:outlineLvl w:val="2"/>
    </w:pPr>
    <w:rPr>
      <w:rFonts w:eastAsia="Oswald" w:cs="Oswald"/>
      <w:i/>
      <w:sz w:val="28"/>
      <w:szCs w:val="28"/>
    </w:rPr>
  </w:style>
  <w:style w:type="paragraph" w:styleId="Heading4">
    <w:name w:val="heading 4"/>
    <w:basedOn w:val="Heading3"/>
    <w:link w:val="Heading4Char"/>
    <w:uiPriority w:val="1"/>
    <w:unhideWhenUsed/>
    <w:qFormat/>
    <w:rsid w:val="00DE768D"/>
    <w:pPr>
      <w:spacing w:line="360" w:lineRule="auto"/>
      <w:ind w:left="115"/>
      <w:outlineLvl w:val="3"/>
    </w:pPr>
    <w:rPr>
      <w:b/>
      <w:i w:val="0"/>
    </w:rPr>
  </w:style>
  <w:style w:type="paragraph" w:styleId="Heading5">
    <w:name w:val="heading 5"/>
    <w:basedOn w:val="Normal"/>
    <w:link w:val="Heading5Char"/>
    <w:uiPriority w:val="1"/>
    <w:unhideWhenUsed/>
    <w:qFormat/>
    <w:rsid w:val="006311E4"/>
    <w:pPr>
      <w:spacing w:before="36"/>
      <w:ind w:left="60"/>
      <w:outlineLvl w:val="4"/>
    </w:pPr>
    <w:rPr>
      <w:b/>
      <w:bCs/>
      <w:sz w:val="24"/>
      <w:szCs w:val="20"/>
    </w:rPr>
  </w:style>
  <w:style w:type="paragraph" w:styleId="Heading6">
    <w:name w:val="heading 6"/>
    <w:basedOn w:val="Normal"/>
    <w:next w:val="Normal"/>
    <w:link w:val="Heading6Char"/>
    <w:uiPriority w:val="1"/>
    <w:unhideWhenUsed/>
    <w:qFormat/>
    <w:rsid w:val="006311E4"/>
    <w:pPr>
      <w:keepNext/>
      <w:keepLines/>
      <w:spacing w:before="40"/>
      <w:outlineLvl w:val="5"/>
    </w:pPr>
    <w:rPr>
      <w:rFonts w:eastAsiaTheme="majorEastAsia" w:cstheme="majorBidi"/>
      <w:color w:val="002344" w:themeColor="accent1" w:themeShade="7F"/>
      <w:sz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er 1 Char"/>
    <w:link w:val="Heading1"/>
    <w:uiPriority w:val="1"/>
    <w:rsid w:val="006201ED"/>
    <w:rPr>
      <w:rFonts w:ascii="Montserrat" w:eastAsia="Oswald" w:hAnsi="Montserrat" w:cs="Oswald"/>
      <w:bCs/>
      <w:color w:val="004789"/>
      <w:sz w:val="40"/>
      <w:szCs w:val="40"/>
    </w:rPr>
  </w:style>
  <w:style w:type="character" w:customStyle="1" w:styleId="Heading2Char">
    <w:name w:val="Heading 2 Char"/>
    <w:aliases w:val="Header 2 Char"/>
    <w:link w:val="Heading2"/>
    <w:uiPriority w:val="1"/>
    <w:rsid w:val="00140857"/>
    <w:rPr>
      <w:rFonts w:ascii="Montserrat" w:eastAsia="Oswald-Light" w:hAnsi="Montserrat" w:cs="Oswald-Light"/>
      <w:sz w:val="38"/>
      <w:szCs w:val="38"/>
    </w:rPr>
  </w:style>
  <w:style w:type="character" w:customStyle="1" w:styleId="Heading3Char">
    <w:name w:val="Heading 3 Char"/>
    <w:link w:val="Heading3"/>
    <w:uiPriority w:val="1"/>
    <w:rsid w:val="00140857"/>
    <w:rPr>
      <w:rFonts w:ascii="Montserrat" w:eastAsia="Oswald" w:hAnsi="Montserrat" w:cs="Oswald"/>
      <w:i/>
      <w:sz w:val="28"/>
      <w:szCs w:val="28"/>
    </w:rPr>
  </w:style>
  <w:style w:type="character" w:customStyle="1" w:styleId="Heading4Char">
    <w:name w:val="Heading 4 Char"/>
    <w:link w:val="Heading4"/>
    <w:uiPriority w:val="1"/>
    <w:rsid w:val="00DE768D"/>
    <w:rPr>
      <w:rFonts w:ascii="Bahnschrift Light" w:eastAsia="Oswald" w:hAnsi="Bahnschrift Light" w:cs="Oswald"/>
      <w:b/>
      <w:color w:val="63665E"/>
      <w:sz w:val="28"/>
      <w:szCs w:val="28"/>
    </w:rPr>
  </w:style>
  <w:style w:type="character" w:customStyle="1" w:styleId="Heading5Char">
    <w:name w:val="Heading 5 Char"/>
    <w:link w:val="Heading5"/>
    <w:uiPriority w:val="1"/>
    <w:rsid w:val="006311E4"/>
    <w:rPr>
      <w:rFonts w:ascii="Century Gothic" w:eastAsia="Montserrat" w:hAnsi="Century Gothic" w:cs="Montserrat"/>
      <w:b/>
      <w:bCs/>
      <w:color w:val="63665E"/>
      <w:sz w:val="24"/>
    </w:rPr>
  </w:style>
  <w:style w:type="paragraph" w:styleId="BodyText">
    <w:name w:val="Body Text"/>
    <w:basedOn w:val="Normal"/>
    <w:link w:val="BodyTextChar"/>
    <w:uiPriority w:val="1"/>
    <w:qFormat/>
    <w:rsid w:val="006D2DD6"/>
    <w:pPr>
      <w:spacing w:before="120" w:after="120"/>
    </w:pPr>
    <w:rPr>
      <w:rFonts w:ascii="Montserrat Light" w:hAnsi="Montserrat Light"/>
      <w:szCs w:val="20"/>
    </w:rPr>
  </w:style>
  <w:style w:type="character" w:customStyle="1" w:styleId="BodyTextChar">
    <w:name w:val="Body Text Char"/>
    <w:link w:val="BodyText"/>
    <w:uiPriority w:val="1"/>
    <w:rsid w:val="006D2DD6"/>
    <w:rPr>
      <w:rFonts w:ascii="Montserrat Light" w:eastAsia="Montserrat" w:hAnsi="Montserrat Light" w:cs="Montserrat"/>
      <w:sz w:val="22"/>
    </w:rPr>
  </w:style>
  <w:style w:type="paragraph" w:customStyle="1" w:styleId="AuthorName">
    <w:name w:val="Author Name"/>
    <w:aliases w:val="Organization"/>
    <w:basedOn w:val="Normal"/>
    <w:qFormat/>
    <w:rsid w:val="00F76A94"/>
    <w:pPr>
      <w:spacing w:before="120" w:after="120"/>
    </w:pPr>
    <w:rPr>
      <w:color w:val="004789"/>
      <w:sz w:val="28"/>
      <w:szCs w:val="28"/>
    </w:rPr>
  </w:style>
  <w:style w:type="paragraph" w:styleId="ListParagraph">
    <w:name w:val="List Paragraph"/>
    <w:basedOn w:val="Normal"/>
    <w:uiPriority w:val="1"/>
    <w:qFormat/>
    <w:rsid w:val="00707653"/>
    <w:pPr>
      <w:ind w:left="380" w:hanging="280"/>
    </w:pPr>
    <w:rPr>
      <w:sz w:val="16"/>
    </w:rPr>
  </w:style>
  <w:style w:type="paragraph" w:customStyle="1" w:styleId="TableBodyText">
    <w:name w:val="Table Body Text"/>
    <w:basedOn w:val="Normal"/>
    <w:uiPriority w:val="1"/>
    <w:rsid w:val="00707653"/>
    <w:pPr>
      <w:spacing w:before="220"/>
      <w:ind w:left="749" w:right="731"/>
      <w:jc w:val="center"/>
    </w:pPr>
    <w:rPr>
      <w:rFonts w:eastAsia="Montserrat-Medium" w:cs="Montserrat-Medium"/>
    </w:rPr>
  </w:style>
  <w:style w:type="paragraph" w:styleId="Header">
    <w:name w:val="header"/>
    <w:basedOn w:val="Normal"/>
    <w:link w:val="HeaderChar"/>
    <w:uiPriority w:val="99"/>
    <w:unhideWhenUsed/>
    <w:rsid w:val="000538F6"/>
    <w:pPr>
      <w:tabs>
        <w:tab w:val="center" w:pos="4680"/>
        <w:tab w:val="right" w:pos="9360"/>
      </w:tabs>
    </w:pPr>
  </w:style>
  <w:style w:type="character" w:customStyle="1" w:styleId="HeaderChar">
    <w:name w:val="Header Char"/>
    <w:link w:val="Header"/>
    <w:uiPriority w:val="99"/>
    <w:rsid w:val="000538F6"/>
    <w:rPr>
      <w:rFonts w:ascii="Montserrat" w:eastAsia="Montserrat" w:hAnsi="Montserrat" w:cs="Montserrat"/>
      <w:color w:val="63665E"/>
      <w:sz w:val="22"/>
      <w:szCs w:val="22"/>
    </w:rPr>
  </w:style>
  <w:style w:type="paragraph" w:styleId="Footer">
    <w:name w:val="footer"/>
    <w:basedOn w:val="Normal"/>
    <w:link w:val="FooterChar"/>
    <w:uiPriority w:val="99"/>
    <w:unhideWhenUsed/>
    <w:rsid w:val="007D2358"/>
    <w:pPr>
      <w:tabs>
        <w:tab w:val="center" w:pos="4680"/>
        <w:tab w:val="right" w:pos="9360"/>
      </w:tabs>
    </w:pPr>
    <w:rPr>
      <w:rFonts w:ascii="Montserrat Light" w:hAnsi="Montserrat Light"/>
    </w:rPr>
  </w:style>
  <w:style w:type="character" w:customStyle="1" w:styleId="FooterChar">
    <w:name w:val="Footer Char"/>
    <w:link w:val="Footer"/>
    <w:uiPriority w:val="99"/>
    <w:rsid w:val="007D2358"/>
    <w:rPr>
      <w:rFonts w:ascii="Montserrat Light" w:eastAsia="Montserrat" w:hAnsi="Montserrat Light" w:cs="Montserrat"/>
      <w:sz w:val="22"/>
      <w:szCs w:val="22"/>
    </w:rPr>
  </w:style>
  <w:style w:type="paragraph" w:customStyle="1" w:styleId="FIGURES">
    <w:name w:val="FIGURES"/>
    <w:basedOn w:val="BodyText"/>
    <w:autoRedefine/>
    <w:qFormat/>
    <w:rsid w:val="00F76A94"/>
    <w:pPr>
      <w:pBdr>
        <w:bottom w:val="single" w:sz="4" w:space="1" w:color="auto"/>
      </w:pBdr>
      <w:spacing w:before="240" w:after="240"/>
    </w:pPr>
    <w:rPr>
      <w:b/>
    </w:rPr>
  </w:style>
  <w:style w:type="paragraph" w:customStyle="1" w:styleId="Bullet1">
    <w:name w:val="Bullet 1"/>
    <w:basedOn w:val="ListParagraph"/>
    <w:qFormat/>
    <w:rsid w:val="007D2358"/>
    <w:pPr>
      <w:numPr>
        <w:ilvl w:val="2"/>
        <w:numId w:val="1"/>
      </w:numPr>
      <w:tabs>
        <w:tab w:val="left" w:pos="660"/>
      </w:tabs>
      <w:spacing w:before="120" w:after="120"/>
      <w:ind w:left="662" w:right="259" w:hanging="288"/>
    </w:pPr>
    <w:rPr>
      <w:rFonts w:ascii="Montserrat Light" w:hAnsi="Montserrat Light"/>
      <w:sz w:val="24"/>
      <w:u w:color="63665E"/>
    </w:rPr>
  </w:style>
  <w:style w:type="paragraph" w:customStyle="1" w:styleId="Bullet2">
    <w:name w:val="Bullet 2"/>
    <w:basedOn w:val="ListParagraph"/>
    <w:qFormat/>
    <w:rsid w:val="00A60AB3"/>
    <w:pPr>
      <w:numPr>
        <w:ilvl w:val="3"/>
        <w:numId w:val="1"/>
      </w:numPr>
      <w:tabs>
        <w:tab w:val="left" w:pos="1140"/>
      </w:tabs>
      <w:spacing w:before="120" w:after="120" w:line="295" w:lineRule="auto"/>
      <w:ind w:left="1138" w:right="259" w:hanging="274"/>
      <w:jc w:val="both"/>
    </w:pPr>
    <w:rPr>
      <w:sz w:val="24"/>
      <w:u w:color="63665E"/>
    </w:rPr>
  </w:style>
  <w:style w:type="paragraph" w:customStyle="1" w:styleId="TopLeftBlueBoxHeader">
    <w:name w:val="Top Left Blue Box Header"/>
    <w:basedOn w:val="Header"/>
    <w:qFormat/>
    <w:rsid w:val="005A43D4"/>
    <w:pPr>
      <w:ind w:left="360"/>
    </w:pPr>
    <w:rPr>
      <w:b/>
      <w:color w:val="FFFFFF"/>
      <w:sz w:val="40"/>
    </w:rPr>
  </w:style>
  <w:style w:type="paragraph" w:customStyle="1" w:styleId="Text">
    <w:name w:val="Text"/>
    <w:basedOn w:val="Normal"/>
    <w:uiPriority w:val="99"/>
    <w:rsid w:val="000538F6"/>
    <w:pPr>
      <w:widowControl/>
      <w:suppressAutoHyphens/>
      <w:adjustRightInd w:val="0"/>
      <w:spacing w:after="240" w:line="300" w:lineRule="atLeast"/>
      <w:jc w:val="both"/>
      <w:textAlignment w:val="center"/>
    </w:pPr>
    <w:rPr>
      <w:rFonts w:eastAsia="Calibri"/>
      <w:color w:val="64665D"/>
      <w:sz w:val="20"/>
      <w:szCs w:val="20"/>
    </w:rPr>
  </w:style>
  <w:style w:type="character" w:customStyle="1" w:styleId="Figure">
    <w:name w:val="Figure"/>
    <w:uiPriority w:val="99"/>
    <w:rsid w:val="000538F6"/>
    <w:rPr>
      <w:b/>
      <w:bCs/>
    </w:rPr>
  </w:style>
  <w:style w:type="paragraph" w:customStyle="1" w:styleId="TableHeaderText">
    <w:name w:val="Table Header Text"/>
    <w:basedOn w:val="Normal"/>
    <w:qFormat/>
    <w:rsid w:val="00F76A94"/>
    <w:pPr>
      <w:ind w:left="-24" w:right="-6"/>
      <w:jc w:val="center"/>
    </w:pPr>
    <w:rPr>
      <w:rFonts w:eastAsia="Montserrat-Medium" w:cs="Montserrat-Medium"/>
      <w:b/>
      <w:bCs/>
      <w:color w:val="FFFFFF" w:themeColor="background1"/>
      <w:spacing w:val="15"/>
    </w:rPr>
  </w:style>
  <w:style w:type="paragraph" w:customStyle="1" w:styleId="WhitePaperTitle">
    <w:name w:val="White Paper Title"/>
    <w:basedOn w:val="Normal"/>
    <w:qFormat/>
    <w:rsid w:val="00F76A94"/>
    <w:pPr>
      <w:spacing w:before="376"/>
    </w:pPr>
    <w:rPr>
      <w:rFonts w:eastAsia="Oswald-Light" w:cs="Oswald-Light"/>
      <w:b/>
      <w:color w:val="004789"/>
      <w:sz w:val="84"/>
      <w:szCs w:val="84"/>
    </w:rPr>
  </w:style>
  <w:style w:type="paragraph" w:customStyle="1" w:styleId="TableofContents2">
    <w:name w:val="Table of Contents 2"/>
    <w:basedOn w:val="Normal"/>
    <w:rsid w:val="000538F6"/>
    <w:pPr>
      <w:tabs>
        <w:tab w:val="left" w:pos="521"/>
        <w:tab w:val="left" w:leader="dot" w:pos="10200"/>
      </w:tabs>
      <w:ind w:left="115"/>
      <w:contextualSpacing/>
      <w:jc w:val="both"/>
    </w:pPr>
    <w:rPr>
      <w:rFonts w:ascii="Oswald-Light"/>
      <w:color w:val="71746D"/>
      <w:sz w:val="26"/>
    </w:rPr>
  </w:style>
  <w:style w:type="paragraph" w:customStyle="1" w:styleId="TableofContents1">
    <w:name w:val="Table of Contents 1"/>
    <w:basedOn w:val="TableofContents2"/>
    <w:rsid w:val="000538F6"/>
    <w:rPr>
      <w:rFonts w:ascii="Oswald SemiBold" w:hAnsi="Oswald SemiBold"/>
      <w:b/>
      <w:bCs/>
    </w:rPr>
  </w:style>
  <w:style w:type="character" w:styleId="Hyperlink">
    <w:name w:val="Hyperlink"/>
    <w:uiPriority w:val="99"/>
    <w:unhideWhenUsed/>
    <w:rsid w:val="000538F6"/>
    <w:rPr>
      <w:color w:val="004789"/>
      <w:u w:val="single"/>
    </w:rPr>
  </w:style>
  <w:style w:type="paragraph" w:styleId="FootnoteText">
    <w:name w:val="footnote text"/>
    <w:basedOn w:val="Normal"/>
    <w:next w:val="Footnote-FInal"/>
    <w:link w:val="FootnoteTextChar"/>
    <w:uiPriority w:val="99"/>
    <w:unhideWhenUsed/>
    <w:rsid w:val="000538F6"/>
    <w:pPr>
      <w:tabs>
        <w:tab w:val="left" w:pos="101"/>
      </w:tabs>
      <w:ind w:left="375" w:hanging="274"/>
    </w:pPr>
    <w:rPr>
      <w:sz w:val="16"/>
      <w:szCs w:val="20"/>
    </w:rPr>
  </w:style>
  <w:style w:type="character" w:customStyle="1" w:styleId="FootnoteTextChar">
    <w:name w:val="Footnote Text Char"/>
    <w:link w:val="FootnoteText"/>
    <w:uiPriority w:val="99"/>
    <w:rsid w:val="000538F6"/>
    <w:rPr>
      <w:rFonts w:ascii="Montserrat" w:eastAsia="Montserrat" w:hAnsi="Montserrat" w:cs="Montserrat"/>
      <w:color w:val="63665E"/>
      <w:sz w:val="16"/>
      <w:szCs w:val="20"/>
    </w:rPr>
  </w:style>
  <w:style w:type="character" w:styleId="FootnoteReference">
    <w:name w:val="footnote reference"/>
    <w:uiPriority w:val="99"/>
    <w:semiHidden/>
    <w:unhideWhenUsed/>
    <w:rsid w:val="000538F6"/>
    <w:rPr>
      <w:vertAlign w:val="superscript"/>
    </w:rPr>
  </w:style>
  <w:style w:type="paragraph" w:customStyle="1" w:styleId="Footnote-FInal">
    <w:name w:val="Footnote - FInal"/>
    <w:basedOn w:val="FootnoteText"/>
    <w:qFormat/>
    <w:rsid w:val="00B53D93"/>
    <w:pPr>
      <w:spacing w:after="120"/>
    </w:pPr>
    <w:rPr>
      <w:rFonts w:ascii="Montserrat Light" w:hAnsi="Montserrat Light"/>
    </w:rPr>
  </w:style>
  <w:style w:type="paragraph" w:styleId="TOC1">
    <w:name w:val="toc 1"/>
    <w:basedOn w:val="Normal"/>
    <w:next w:val="Normal"/>
    <w:autoRedefine/>
    <w:uiPriority w:val="39"/>
    <w:unhideWhenUsed/>
    <w:qFormat/>
    <w:rsid w:val="007D2358"/>
    <w:pPr>
      <w:tabs>
        <w:tab w:val="right" w:leader="dot" w:pos="10689"/>
      </w:tabs>
      <w:spacing w:before="120" w:after="120"/>
    </w:pPr>
    <w:rPr>
      <w:rFonts w:ascii="Montserrat Light" w:hAnsi="Montserrat Light"/>
      <w:noProof/>
    </w:rPr>
  </w:style>
  <w:style w:type="paragraph" w:styleId="TOC2">
    <w:name w:val="toc 2"/>
    <w:basedOn w:val="Normal"/>
    <w:next w:val="Normal"/>
    <w:autoRedefine/>
    <w:uiPriority w:val="39"/>
    <w:unhideWhenUsed/>
    <w:qFormat/>
    <w:rsid w:val="007D2358"/>
    <w:pPr>
      <w:tabs>
        <w:tab w:val="right" w:leader="dot" w:pos="10689"/>
      </w:tabs>
      <w:spacing w:before="120" w:after="120"/>
      <w:ind w:left="720"/>
    </w:pPr>
    <w:rPr>
      <w:rFonts w:ascii="Montserrat Light" w:hAnsi="Montserrat Light"/>
    </w:rPr>
  </w:style>
  <w:style w:type="paragraph" w:customStyle="1" w:styleId="BlueBoxHeader">
    <w:name w:val="Blue Box Header"/>
    <w:basedOn w:val="Heading1"/>
    <w:qFormat/>
    <w:rsid w:val="00C60042"/>
    <w:pPr>
      <w:tabs>
        <w:tab w:val="left" w:pos="4680"/>
        <w:tab w:val="center" w:pos="9360"/>
      </w:tabs>
      <w:ind w:left="360"/>
      <w:jc w:val="left"/>
    </w:pPr>
    <w:rPr>
      <w:color w:val="FFFFFF"/>
    </w:rPr>
  </w:style>
  <w:style w:type="paragraph" w:customStyle="1" w:styleId="FiguresTOC">
    <w:name w:val="Figures TOC"/>
    <w:basedOn w:val="BodyText"/>
    <w:link w:val="FiguresTOCChar"/>
    <w:rsid w:val="003319C0"/>
    <w:rPr>
      <w:b/>
      <w:bCs/>
    </w:rPr>
  </w:style>
  <w:style w:type="character" w:customStyle="1" w:styleId="TableofFiguresChar">
    <w:name w:val="Table of Figures Char"/>
    <w:link w:val="TableofFigures"/>
    <w:uiPriority w:val="99"/>
    <w:rsid w:val="00880138"/>
    <w:rPr>
      <w:rFonts w:ascii="Century Gothic" w:eastAsia="Montserrat" w:hAnsi="Century Gothic" w:cs="Montserrat"/>
      <w:bCs/>
      <w:color w:val="63665E"/>
      <w:sz w:val="22"/>
    </w:rPr>
  </w:style>
  <w:style w:type="character" w:customStyle="1" w:styleId="FiguresTOCChar">
    <w:name w:val="Figures TOC Char"/>
    <w:link w:val="FiguresTOC"/>
    <w:rsid w:val="003319C0"/>
    <w:rPr>
      <w:rFonts w:ascii="Montserrat" w:eastAsia="Montserrat" w:hAnsi="Montserrat" w:cs="Montserrat"/>
      <w:b/>
      <w:bCs/>
      <w:color w:val="63665E"/>
      <w:sz w:val="20"/>
      <w:szCs w:val="20"/>
    </w:rPr>
  </w:style>
  <w:style w:type="paragraph" w:styleId="TableofFigures">
    <w:name w:val="table of figures"/>
    <w:basedOn w:val="FiguresTOC"/>
    <w:next w:val="BodyText"/>
    <w:link w:val="TableofFiguresChar"/>
    <w:uiPriority w:val="99"/>
    <w:unhideWhenUsed/>
    <w:rsid w:val="00880138"/>
    <w:pPr>
      <w:tabs>
        <w:tab w:val="left" w:leader="dot" w:pos="115"/>
        <w:tab w:val="left" w:leader="dot" w:pos="10440"/>
      </w:tabs>
    </w:pPr>
    <w:rPr>
      <w:b w:val="0"/>
    </w:rPr>
  </w:style>
  <w:style w:type="paragraph" w:customStyle="1" w:styleId="TABLES">
    <w:name w:val="TABLES"/>
    <w:basedOn w:val="FIGURES"/>
    <w:qFormat/>
    <w:rsid w:val="00E24303"/>
  </w:style>
  <w:style w:type="paragraph" w:customStyle="1" w:styleId="Header4">
    <w:name w:val="Header 4"/>
    <w:basedOn w:val="Normal"/>
    <w:uiPriority w:val="99"/>
    <w:rsid w:val="0041537F"/>
    <w:pPr>
      <w:widowControl/>
      <w:suppressAutoHyphens/>
      <w:adjustRightInd w:val="0"/>
      <w:spacing w:before="240" w:after="260" w:line="360" w:lineRule="atLeast"/>
      <w:textAlignment w:val="center"/>
    </w:pPr>
    <w:rPr>
      <w:rFonts w:ascii="Oswald" w:eastAsia="Calibri" w:hAnsi="Oswald" w:cs="Oswald"/>
      <w:caps/>
      <w:color w:val="64665D"/>
      <w:sz w:val="28"/>
      <w:szCs w:val="28"/>
    </w:rPr>
  </w:style>
  <w:style w:type="paragraph" w:customStyle="1" w:styleId="FiguresandTablesCaption">
    <w:name w:val="Figures and Tables Caption"/>
    <w:basedOn w:val="Text"/>
    <w:uiPriority w:val="99"/>
    <w:rsid w:val="0041537F"/>
    <w:pPr>
      <w:spacing w:before="120" w:after="360"/>
    </w:pPr>
  </w:style>
  <w:style w:type="paragraph" w:styleId="EndnoteText">
    <w:name w:val="endnote text"/>
    <w:basedOn w:val="BodyText"/>
    <w:next w:val="BodyText"/>
    <w:link w:val="EndnoteTextChar"/>
    <w:uiPriority w:val="99"/>
    <w:unhideWhenUsed/>
    <w:qFormat/>
    <w:rsid w:val="006D4E17"/>
    <w:pPr>
      <w:spacing w:after="360"/>
      <w:ind w:left="259" w:right="259" w:hanging="144"/>
    </w:pPr>
  </w:style>
  <w:style w:type="character" w:customStyle="1" w:styleId="EndnoteTextChar">
    <w:name w:val="Endnote Text Char"/>
    <w:link w:val="EndnoteText"/>
    <w:uiPriority w:val="99"/>
    <w:rsid w:val="006D4E17"/>
    <w:rPr>
      <w:rFonts w:ascii="Montserrat" w:eastAsia="Montserrat" w:hAnsi="Montserrat" w:cs="Montserrat"/>
      <w:color w:val="63665E"/>
      <w:sz w:val="20"/>
      <w:szCs w:val="20"/>
    </w:rPr>
  </w:style>
  <w:style w:type="character" w:styleId="EndnoteReference">
    <w:name w:val="endnote reference"/>
    <w:uiPriority w:val="99"/>
    <w:semiHidden/>
    <w:unhideWhenUsed/>
    <w:rsid w:val="005D3451"/>
    <w:rPr>
      <w:vertAlign w:val="superscript"/>
    </w:rPr>
  </w:style>
  <w:style w:type="character" w:styleId="UnresolvedMention">
    <w:name w:val="Unresolved Mention"/>
    <w:uiPriority w:val="99"/>
    <w:unhideWhenUsed/>
    <w:rsid w:val="00D16C29"/>
    <w:rPr>
      <w:color w:val="605E5C"/>
      <w:shd w:val="clear" w:color="auto" w:fill="E1DFDD"/>
    </w:rPr>
  </w:style>
  <w:style w:type="character" w:styleId="FollowedHyperlink">
    <w:name w:val="FollowedHyperlink"/>
    <w:uiPriority w:val="99"/>
    <w:semiHidden/>
    <w:unhideWhenUsed/>
    <w:rsid w:val="0088356B"/>
    <w:rPr>
      <w:color w:val="004789"/>
      <w:u w:val="single"/>
    </w:rPr>
  </w:style>
  <w:style w:type="character" w:styleId="PageNumber">
    <w:name w:val="page number"/>
    <w:basedOn w:val="DefaultParagraphFont"/>
    <w:uiPriority w:val="99"/>
    <w:semiHidden/>
    <w:unhideWhenUsed/>
    <w:rsid w:val="005E34F9"/>
  </w:style>
  <w:style w:type="table" w:styleId="TableGrid">
    <w:name w:val="Table Grid"/>
    <w:basedOn w:val="TableNormal"/>
    <w:uiPriority w:val="39"/>
    <w:rsid w:val="00FC77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ALSTARTTABLES">
    <w:name w:val="CALSTART TABLES"/>
    <w:basedOn w:val="TableNormal"/>
    <w:uiPriority w:val="99"/>
    <w:rsid w:val="00CE598B"/>
    <w:pPr>
      <w:adjustRightInd w:val="0"/>
    </w:pPr>
    <w:rPr>
      <w:rFonts w:ascii="Montserrat" w:hAnsi="Montserrat" w:cs="Times New Roman (Body CS)"/>
    </w:rPr>
    <w:tblPr>
      <w:tblStyleRowBandSize w:val="1"/>
      <w:tblStyleColBandSize w:val="1"/>
    </w:tblPr>
    <w:tcPr>
      <w:shd w:val="clear" w:color="auto" w:fill="004789"/>
    </w:tcPr>
    <w:tblStylePr w:type="firstRow">
      <w:pPr>
        <w:wordWrap/>
        <w:spacing w:line="240" w:lineRule="auto"/>
        <w:ind w:leftChars="0" w:left="0"/>
        <w:jc w:val="center"/>
        <w:outlineLvl w:val="9"/>
      </w:pPr>
      <w:rPr>
        <w:rFonts w:ascii="Montserrat SemiBold" w:hAnsi="Montserrat SemiBold"/>
        <w:b w:val="0"/>
        <w:i w:val="0"/>
        <w:caps/>
        <w:smallCaps w:val="0"/>
        <w:strike w:val="0"/>
        <w:dstrike w:val="0"/>
        <w:vanish w:val="0"/>
        <w:color w:val="FFFFFF"/>
        <w:spacing w:val="30"/>
        <w:w w:val="100"/>
        <w:sz w:val="20"/>
        <w:u w:val="none"/>
        <w:vertAlign w:val="baseline"/>
      </w:rPr>
      <w:tblPr>
        <w:jc w:val="center"/>
      </w:tblPr>
      <w:trPr>
        <w:cantSplit/>
        <w:jc w:val="center"/>
      </w:trPr>
      <w:tcPr>
        <w:vAlign w:val="center"/>
      </w:tcPr>
    </w:tblStylePr>
    <w:tblStylePr w:type="firstCol">
      <w:pPr>
        <w:wordWrap/>
        <w:spacing w:line="240" w:lineRule="auto"/>
        <w:jc w:val="center"/>
      </w:pPr>
      <w:rPr>
        <w:rFonts w:ascii="Montserrat" w:hAnsi="Montserrat"/>
        <w:b/>
        <w:i w:val="0"/>
        <w:caps w:val="0"/>
        <w:smallCaps w:val="0"/>
        <w:strike w:val="0"/>
        <w:dstrike w:val="0"/>
        <w:vanish w:val="0"/>
        <w:color w:val="004789"/>
        <w:sz w:val="20"/>
        <w:vertAlign w:val="baseline"/>
      </w:rPr>
    </w:tblStylePr>
    <w:tblStylePr w:type="lastCol">
      <w:pPr>
        <w:wordWrap/>
        <w:snapToGrid/>
        <w:spacing w:line="240" w:lineRule="auto"/>
        <w:contextualSpacing/>
        <w:jc w:val="both"/>
      </w:pPr>
      <w:rPr>
        <w:rFonts w:ascii="Montserrat" w:hAnsi="Montserrat"/>
        <w:b w:val="0"/>
        <w:i w:val="0"/>
        <w:caps w:val="0"/>
        <w:smallCaps w:val="0"/>
        <w:strike w:val="0"/>
        <w:dstrike w:val="0"/>
        <w:vanish w:val="0"/>
        <w:color w:val="004789"/>
        <w:sz w:val="20"/>
        <w:vertAlign w:val="baseline"/>
      </w:rPr>
      <w:tblPr>
        <w:jc w:val="center"/>
      </w:tblPr>
      <w:trPr>
        <w:jc w:val="center"/>
      </w:trPr>
      <w:tcPr>
        <w:vAlign w:val="center"/>
      </w:tcPr>
    </w:tblStylePr>
    <w:tblStylePr w:type="band1Vert">
      <w:pPr>
        <w:wordWrap/>
        <w:spacing w:line="240" w:lineRule="auto"/>
        <w:jc w:val="center"/>
      </w:pPr>
    </w:tblStylePr>
    <w:tblStylePr w:type="band2Vert">
      <w:pPr>
        <w:wordWrap/>
        <w:spacing w:line="240" w:lineRule="auto"/>
        <w:jc w:val="center"/>
      </w:pPr>
    </w:tblStylePr>
    <w:tblStylePr w:type="band1Horz">
      <w:tblPr/>
      <w:tcPr>
        <w:shd w:val="clear" w:color="auto" w:fill="B5CBDA"/>
      </w:tcPr>
    </w:tblStylePr>
    <w:tblStylePr w:type="band2Horz">
      <w:tblPr/>
      <w:tcPr>
        <w:shd w:val="clear" w:color="auto" w:fill="EDE7ED"/>
      </w:tcPr>
    </w:tblStylePr>
  </w:style>
  <w:style w:type="table" w:customStyle="1" w:styleId="CALSTART2">
    <w:name w:val="CALSTART 2"/>
    <w:basedOn w:val="TableNormal"/>
    <w:uiPriority w:val="99"/>
    <w:rsid w:val="00CB3FE8"/>
    <w:tblPr>
      <w:tblStyleRowBandSize w:val="1"/>
      <w:tblStyleColBandSize w:val="1"/>
    </w:tblPr>
    <w:tcPr>
      <w:vAlign w:val="center"/>
    </w:tcPr>
    <w:tblStylePr w:type="firstRow">
      <w:pPr>
        <w:wordWrap/>
        <w:spacing w:line="240" w:lineRule="auto"/>
        <w:jc w:val="center"/>
      </w:pPr>
      <w:rPr>
        <w:rFonts w:ascii="Montserrat SemiBold" w:hAnsi="Montserrat SemiBold"/>
        <w:b/>
        <w:i w:val="0"/>
        <w:color w:val="FFFFFF"/>
        <w:sz w:val="20"/>
      </w:rPr>
      <w:tblPr/>
      <w:tcPr>
        <w:shd w:val="clear" w:color="auto" w:fill="004789"/>
      </w:tcPr>
    </w:tblStylePr>
    <w:tblStylePr w:type="firstCol">
      <w:pPr>
        <w:wordWrap/>
        <w:spacing w:line="240" w:lineRule="auto"/>
        <w:jc w:val="center"/>
      </w:pPr>
      <w:rPr>
        <w:rFonts w:ascii="Montserrat SemiBold" w:hAnsi="Montserrat SemiBold"/>
        <w:b/>
        <w:i w:val="0"/>
        <w:color w:val="004789"/>
        <w:sz w:val="20"/>
      </w:rPr>
    </w:tblStylePr>
    <w:tblStylePr w:type="band1Vert">
      <w:pPr>
        <w:wordWrap/>
        <w:spacing w:line="240" w:lineRule="auto"/>
        <w:jc w:val="center"/>
      </w:pPr>
      <w:rPr>
        <w:rFonts w:ascii="Montserrat" w:hAnsi="Montserrat"/>
        <w:b w:val="0"/>
        <w:i w:val="0"/>
        <w:color w:val="004789"/>
        <w:sz w:val="20"/>
      </w:rPr>
    </w:tblStylePr>
    <w:tblStylePr w:type="band2Vert">
      <w:pPr>
        <w:wordWrap/>
        <w:spacing w:line="240" w:lineRule="auto"/>
        <w:jc w:val="center"/>
      </w:pPr>
      <w:rPr>
        <w:rFonts w:ascii="Montserrat" w:hAnsi="Montserrat"/>
        <w:b w:val="0"/>
        <w:i w:val="0"/>
        <w:color w:val="004789"/>
        <w:sz w:val="20"/>
      </w:rPr>
    </w:tblStylePr>
    <w:tblStylePr w:type="band1Horz">
      <w:tblPr/>
      <w:tcPr>
        <w:shd w:val="clear" w:color="auto" w:fill="B5CBDA"/>
      </w:tcPr>
    </w:tblStylePr>
    <w:tblStylePr w:type="band2Horz">
      <w:tblPr/>
      <w:tcPr>
        <w:shd w:val="clear" w:color="auto" w:fill="EDE7ED"/>
      </w:tcPr>
    </w:tblStylePr>
  </w:style>
  <w:style w:type="paragraph" w:customStyle="1" w:styleId="TableBodyTextLeftColumn">
    <w:name w:val="Table Body Text Left Column"/>
    <w:basedOn w:val="Normal"/>
    <w:rsid w:val="00F76A94"/>
    <w:pPr>
      <w:jc w:val="center"/>
    </w:pPr>
    <w:rPr>
      <w:rFonts w:eastAsia="Montserrat-Medium" w:cs="Montserrat-Medium"/>
      <w:b/>
      <w:bCs/>
      <w:color w:val="1D4588"/>
    </w:rPr>
  </w:style>
  <w:style w:type="paragraph" w:customStyle="1" w:styleId="TableBodyText-RemainingColumns">
    <w:name w:val="Table Body Text - Remaining Columns"/>
    <w:basedOn w:val="TableBodyText"/>
    <w:rsid w:val="00F76A94"/>
    <w:rPr>
      <w:color w:val="1D4588"/>
    </w:rPr>
  </w:style>
  <w:style w:type="paragraph" w:customStyle="1" w:styleId="TableBodyText-Justified">
    <w:name w:val="Table Body Text - Justified"/>
    <w:basedOn w:val="TableBodyTextLeftColumn"/>
    <w:qFormat/>
    <w:rsid w:val="00F76A94"/>
    <w:pPr>
      <w:spacing w:before="120" w:after="120"/>
    </w:pPr>
    <w:rPr>
      <w:b w:val="0"/>
      <w:bCs w:val="0"/>
      <w:color w:val="000000" w:themeColor="text1"/>
    </w:rPr>
  </w:style>
  <w:style w:type="paragraph" w:customStyle="1" w:styleId="Header2-NoTOCInclude">
    <w:name w:val="Header 2 - No TOC Include"/>
    <w:next w:val="BodyText"/>
    <w:rsid w:val="00F76A94"/>
    <w:rPr>
      <w:rFonts w:ascii="Montserrat SemiBold" w:eastAsia="Oswald-Light" w:hAnsi="Montserrat SemiBold" w:cs="Oswald-Light"/>
      <w:sz w:val="38"/>
      <w:szCs w:val="38"/>
    </w:rPr>
  </w:style>
  <w:style w:type="paragraph" w:customStyle="1" w:styleId="TableParagraph">
    <w:name w:val="Table Paragraph"/>
    <w:basedOn w:val="Normal"/>
    <w:uiPriority w:val="1"/>
    <w:rsid w:val="00707653"/>
    <w:pPr>
      <w:spacing w:before="67"/>
      <w:ind w:left="50"/>
    </w:pPr>
    <w:rPr>
      <w:rFonts w:eastAsia="Cambria" w:cs="Cambria"/>
    </w:rPr>
  </w:style>
  <w:style w:type="character" w:customStyle="1" w:styleId="Heading6Char">
    <w:name w:val="Heading 6 Char"/>
    <w:basedOn w:val="DefaultParagraphFont"/>
    <w:link w:val="Heading6"/>
    <w:uiPriority w:val="1"/>
    <w:rsid w:val="006311E4"/>
    <w:rPr>
      <w:rFonts w:ascii="Century Gothic" w:eastAsiaTheme="majorEastAsia" w:hAnsi="Century Gothic" w:cstheme="majorBidi"/>
      <w:color w:val="002344" w:themeColor="accent1" w:themeShade="7F"/>
      <w:sz w:val="24"/>
      <w:szCs w:val="22"/>
    </w:rPr>
  </w:style>
  <w:style w:type="paragraph" w:styleId="Title">
    <w:name w:val="Title"/>
    <w:basedOn w:val="Normal"/>
    <w:link w:val="TitleChar"/>
    <w:uiPriority w:val="1"/>
    <w:qFormat/>
    <w:rsid w:val="006311E4"/>
    <w:pPr>
      <w:spacing w:before="278"/>
      <w:ind w:left="215" w:right="3798"/>
    </w:pPr>
    <w:rPr>
      <w:rFonts w:eastAsia="Times New Roman" w:cs="Times New Roman"/>
      <w:sz w:val="62"/>
      <w:szCs w:val="62"/>
    </w:rPr>
  </w:style>
  <w:style w:type="character" w:customStyle="1" w:styleId="TitleChar">
    <w:name w:val="Title Char"/>
    <w:basedOn w:val="DefaultParagraphFont"/>
    <w:link w:val="Title"/>
    <w:uiPriority w:val="1"/>
    <w:rsid w:val="006311E4"/>
    <w:rPr>
      <w:rFonts w:ascii="Century Gothic" w:eastAsia="Times New Roman" w:hAnsi="Century Gothic"/>
      <w:sz w:val="62"/>
      <w:szCs w:val="62"/>
    </w:rPr>
  </w:style>
  <w:style w:type="character" w:styleId="CommentReference">
    <w:name w:val="annotation reference"/>
    <w:basedOn w:val="DefaultParagraphFont"/>
    <w:uiPriority w:val="99"/>
    <w:semiHidden/>
    <w:unhideWhenUsed/>
    <w:rsid w:val="00CC63C6"/>
    <w:rPr>
      <w:sz w:val="16"/>
      <w:szCs w:val="16"/>
    </w:rPr>
  </w:style>
  <w:style w:type="paragraph" w:styleId="CommentText">
    <w:name w:val="annotation text"/>
    <w:basedOn w:val="Normal"/>
    <w:link w:val="CommentTextChar"/>
    <w:uiPriority w:val="99"/>
    <w:unhideWhenUsed/>
    <w:rsid w:val="00CC63C6"/>
    <w:rPr>
      <w:rFonts w:ascii="Cambria" w:eastAsia="Cambria" w:hAnsi="Cambria" w:cs="Cambria"/>
      <w:sz w:val="20"/>
      <w:szCs w:val="20"/>
    </w:rPr>
  </w:style>
  <w:style w:type="character" w:customStyle="1" w:styleId="CommentTextChar">
    <w:name w:val="Comment Text Char"/>
    <w:basedOn w:val="DefaultParagraphFont"/>
    <w:link w:val="CommentText"/>
    <w:uiPriority w:val="99"/>
    <w:rsid w:val="00CC63C6"/>
    <w:rPr>
      <w:rFonts w:ascii="Cambria" w:eastAsia="Cambria" w:hAnsi="Cambria" w:cs="Cambria"/>
    </w:rPr>
  </w:style>
  <w:style w:type="paragraph" w:styleId="CommentSubject">
    <w:name w:val="annotation subject"/>
    <w:basedOn w:val="CommentText"/>
    <w:next w:val="CommentText"/>
    <w:link w:val="CommentSubjectChar"/>
    <w:uiPriority w:val="99"/>
    <w:semiHidden/>
    <w:unhideWhenUsed/>
    <w:rsid w:val="00CC63C6"/>
    <w:rPr>
      <w:b/>
      <w:bCs/>
    </w:rPr>
  </w:style>
  <w:style w:type="character" w:customStyle="1" w:styleId="CommentSubjectChar">
    <w:name w:val="Comment Subject Char"/>
    <w:basedOn w:val="CommentTextChar"/>
    <w:link w:val="CommentSubject"/>
    <w:uiPriority w:val="99"/>
    <w:semiHidden/>
    <w:rsid w:val="00CC63C6"/>
    <w:rPr>
      <w:rFonts w:ascii="Cambria" w:eastAsia="Cambria" w:hAnsi="Cambria" w:cs="Cambria"/>
      <w:b/>
      <w:bCs/>
    </w:rPr>
  </w:style>
  <w:style w:type="paragraph" w:styleId="BalloonText">
    <w:name w:val="Balloon Text"/>
    <w:basedOn w:val="Normal"/>
    <w:link w:val="BalloonTextChar"/>
    <w:uiPriority w:val="99"/>
    <w:semiHidden/>
    <w:unhideWhenUsed/>
    <w:rsid w:val="00CC63C6"/>
    <w:rPr>
      <w:rFonts w:ascii="Segoe UI" w:eastAsia="Cambria" w:hAnsi="Segoe UI" w:cs="Segoe UI"/>
      <w:sz w:val="18"/>
      <w:szCs w:val="18"/>
    </w:rPr>
  </w:style>
  <w:style w:type="character" w:customStyle="1" w:styleId="BalloonTextChar">
    <w:name w:val="Balloon Text Char"/>
    <w:basedOn w:val="DefaultParagraphFont"/>
    <w:link w:val="BalloonText"/>
    <w:uiPriority w:val="99"/>
    <w:semiHidden/>
    <w:rsid w:val="00CC63C6"/>
    <w:rPr>
      <w:rFonts w:ascii="Segoe UI" w:eastAsia="Cambria" w:hAnsi="Segoe UI" w:cs="Segoe UI"/>
      <w:sz w:val="18"/>
      <w:szCs w:val="18"/>
    </w:rPr>
  </w:style>
  <w:style w:type="character" w:styleId="Mention">
    <w:name w:val="Mention"/>
    <w:basedOn w:val="DefaultParagraphFont"/>
    <w:uiPriority w:val="99"/>
    <w:unhideWhenUsed/>
    <w:rsid w:val="00CC63C6"/>
    <w:rPr>
      <w:color w:val="2B579A"/>
      <w:shd w:val="clear" w:color="auto" w:fill="E1DFDD"/>
    </w:rPr>
  </w:style>
  <w:style w:type="paragraph" w:styleId="TOC6">
    <w:name w:val="toc 6"/>
    <w:basedOn w:val="Normal"/>
    <w:next w:val="Normal"/>
    <w:autoRedefine/>
    <w:uiPriority w:val="39"/>
    <w:unhideWhenUsed/>
    <w:rsid w:val="0061416F"/>
    <w:pPr>
      <w:widowControl/>
      <w:autoSpaceDE/>
      <w:autoSpaceDN/>
      <w:spacing w:after="100" w:line="259" w:lineRule="auto"/>
      <w:ind w:left="1100"/>
    </w:pPr>
    <w:rPr>
      <w:rFonts w:asciiTheme="minorHAnsi" w:eastAsiaTheme="minorEastAsia" w:hAnsiTheme="minorHAnsi" w:cstheme="minorBidi"/>
    </w:rPr>
  </w:style>
  <w:style w:type="table" w:styleId="GridTable5Dark-Accent1">
    <w:name w:val="Grid Table 5 Dark Accent 1"/>
    <w:basedOn w:val="TableNormal"/>
    <w:uiPriority w:val="50"/>
    <w:rsid w:val="00441F2A"/>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789"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789"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789"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789" w:themeFill="accent1"/>
      </w:tcPr>
    </w:tblStylePr>
    <w:tblStylePr w:type="band1Vert">
      <w:tblPr/>
      <w:tcPr>
        <w:shd w:val="clear" w:color="auto" w:fill="69B6FF" w:themeFill="accent1" w:themeFillTint="66"/>
      </w:tcPr>
    </w:tblStylePr>
    <w:tblStylePr w:type="band1Horz">
      <w:tblPr/>
      <w:tcPr>
        <w:shd w:val="clear" w:color="auto" w:fill="69B6FF" w:themeFill="accent1" w:themeFillTint="66"/>
      </w:tcPr>
    </w:tblStylePr>
  </w:style>
  <w:style w:type="table" w:customStyle="1" w:styleId="CALSTARTADATableDesign">
    <w:name w:val="CALSTART ADA Table Design"/>
    <w:basedOn w:val="ListTable3-Accent1"/>
    <w:uiPriority w:val="99"/>
    <w:rsid w:val="00DE768D"/>
    <w:pPr>
      <w:jc w:val="center"/>
    </w:pPr>
    <w:rPr>
      <w:rFonts w:ascii="Century Gothic" w:hAnsi="Century Gothi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cantSplit/>
    </w:trPr>
    <w:tcPr>
      <w:vAlign w:val="center"/>
    </w:tcPr>
    <w:tblStylePr w:type="firstRow">
      <w:rPr>
        <w:b/>
        <w:bCs/>
        <w:color w:val="FFFFFF" w:themeColor="background1"/>
      </w:rPr>
      <w:tblPr/>
      <w:tcPr>
        <w:shd w:val="clear" w:color="auto" w:fill="004789" w:themeFill="accent1"/>
      </w:tcPr>
    </w:tblStylePr>
    <w:tblStylePr w:type="lastRow">
      <w:rPr>
        <w:b/>
        <w:bCs/>
      </w:rPr>
      <w:tblPr/>
      <w:tcPr>
        <w:tcBorders>
          <w:top w:val="double" w:sz="4" w:space="0" w:color="00478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789" w:themeColor="accent1"/>
          <w:right w:val="single" w:sz="4" w:space="0" w:color="004789" w:themeColor="accent1"/>
        </w:tcBorders>
      </w:tcPr>
    </w:tblStylePr>
    <w:tblStylePr w:type="band1Horz">
      <w:tblPr/>
      <w:tcPr>
        <w:tcBorders>
          <w:top w:val="single" w:sz="4" w:space="0" w:color="004789" w:themeColor="accent1"/>
          <w:bottom w:val="single" w:sz="4" w:space="0" w:color="00478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789" w:themeColor="accent1"/>
          <w:left w:val="nil"/>
        </w:tcBorders>
      </w:tcPr>
    </w:tblStylePr>
    <w:tblStylePr w:type="swCell">
      <w:tblPr/>
      <w:tcPr>
        <w:tcBorders>
          <w:top w:val="double" w:sz="4" w:space="0" w:color="004789" w:themeColor="accent1"/>
          <w:right w:val="nil"/>
        </w:tcBorders>
      </w:tcPr>
    </w:tblStylePr>
  </w:style>
  <w:style w:type="paragraph" w:customStyle="1" w:styleId="FIGURESTable">
    <w:name w:val="FIGURES Table"/>
    <w:basedOn w:val="TableofFigures"/>
    <w:link w:val="FIGURESTableChar"/>
    <w:rsid w:val="00880138"/>
    <w:rPr>
      <w:noProof/>
    </w:rPr>
  </w:style>
  <w:style w:type="table" w:styleId="ListTable3-Accent1">
    <w:name w:val="List Table 3 Accent 1"/>
    <w:basedOn w:val="TableNormal"/>
    <w:uiPriority w:val="48"/>
    <w:rsid w:val="00DE768D"/>
    <w:tblPr>
      <w:tblStyleRowBandSize w:val="1"/>
      <w:tblStyleColBandSize w:val="1"/>
      <w:tblBorders>
        <w:top w:val="single" w:sz="4" w:space="0" w:color="004789" w:themeColor="accent1"/>
        <w:left w:val="single" w:sz="4" w:space="0" w:color="004789" w:themeColor="accent1"/>
        <w:bottom w:val="single" w:sz="4" w:space="0" w:color="004789" w:themeColor="accent1"/>
        <w:right w:val="single" w:sz="4" w:space="0" w:color="004789" w:themeColor="accent1"/>
      </w:tblBorders>
    </w:tblPr>
    <w:tblStylePr w:type="firstRow">
      <w:rPr>
        <w:b/>
        <w:bCs/>
        <w:color w:val="FFFFFF" w:themeColor="background1"/>
      </w:rPr>
      <w:tblPr/>
      <w:tcPr>
        <w:shd w:val="clear" w:color="auto" w:fill="004789" w:themeFill="accent1"/>
      </w:tcPr>
    </w:tblStylePr>
    <w:tblStylePr w:type="lastRow">
      <w:rPr>
        <w:b/>
        <w:bCs/>
      </w:rPr>
      <w:tblPr/>
      <w:tcPr>
        <w:tcBorders>
          <w:top w:val="double" w:sz="4" w:space="0" w:color="004789"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789" w:themeColor="accent1"/>
          <w:right w:val="single" w:sz="4" w:space="0" w:color="004789" w:themeColor="accent1"/>
        </w:tcBorders>
      </w:tcPr>
    </w:tblStylePr>
    <w:tblStylePr w:type="band1Horz">
      <w:tblPr/>
      <w:tcPr>
        <w:tcBorders>
          <w:top w:val="single" w:sz="4" w:space="0" w:color="004789" w:themeColor="accent1"/>
          <w:bottom w:val="single" w:sz="4" w:space="0" w:color="004789"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789" w:themeColor="accent1"/>
          <w:left w:val="nil"/>
        </w:tcBorders>
      </w:tcPr>
    </w:tblStylePr>
    <w:tblStylePr w:type="swCell">
      <w:tblPr/>
      <w:tcPr>
        <w:tcBorders>
          <w:top w:val="double" w:sz="4" w:space="0" w:color="004789" w:themeColor="accent1"/>
          <w:right w:val="nil"/>
        </w:tcBorders>
      </w:tcPr>
    </w:tblStylePr>
  </w:style>
  <w:style w:type="character" w:customStyle="1" w:styleId="FIGURESTableChar">
    <w:name w:val="FIGURES Table Char"/>
    <w:basedOn w:val="TableofFiguresChar"/>
    <w:link w:val="FIGURESTable"/>
    <w:rsid w:val="00880138"/>
    <w:rPr>
      <w:rFonts w:ascii="Century Gothic" w:eastAsia="Montserrat" w:hAnsi="Century Gothic" w:cs="Montserrat"/>
      <w:bCs/>
      <w:noProof/>
      <w:color w:val="63665E"/>
      <w:sz w:val="22"/>
    </w:rPr>
  </w:style>
  <w:style w:type="paragraph" w:styleId="TOC3">
    <w:name w:val="toc 3"/>
    <w:basedOn w:val="Normal"/>
    <w:next w:val="Normal"/>
    <w:autoRedefine/>
    <w:uiPriority w:val="39"/>
    <w:semiHidden/>
    <w:unhideWhenUsed/>
    <w:rsid w:val="00C8224B"/>
    <w:pPr>
      <w:spacing w:after="100"/>
      <w:ind w:left="440"/>
    </w:pPr>
  </w:style>
  <w:style w:type="paragraph" w:customStyle="1" w:styleId="References">
    <w:name w:val="References"/>
    <w:basedOn w:val="BodyText"/>
    <w:rsid w:val="00D976E5"/>
    <w:pPr>
      <w:ind w:left="835" w:hanging="720"/>
    </w:pPr>
  </w:style>
  <w:style w:type="paragraph" w:styleId="Revision">
    <w:name w:val="Revision"/>
    <w:hidden/>
    <w:uiPriority w:val="99"/>
    <w:semiHidden/>
    <w:rsid w:val="002B40B7"/>
    <w:rPr>
      <w:rFonts w:ascii="Century Gothic" w:eastAsia="Montserrat" w:hAnsi="Century Gothic" w:cs="Montserrat"/>
      <w:color w:val="63665E"/>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7926654">
      <w:bodyDiv w:val="1"/>
      <w:marLeft w:val="0"/>
      <w:marRight w:val="0"/>
      <w:marTop w:val="0"/>
      <w:marBottom w:val="0"/>
      <w:divBdr>
        <w:top w:val="none" w:sz="0" w:space="0" w:color="auto"/>
        <w:left w:val="none" w:sz="0" w:space="0" w:color="auto"/>
        <w:bottom w:val="none" w:sz="0" w:space="0" w:color="auto"/>
        <w:right w:val="none" w:sz="0" w:space="0" w:color="auto"/>
      </w:divBdr>
    </w:div>
    <w:div w:id="760905480">
      <w:bodyDiv w:val="1"/>
      <w:marLeft w:val="0"/>
      <w:marRight w:val="0"/>
      <w:marTop w:val="0"/>
      <w:marBottom w:val="0"/>
      <w:divBdr>
        <w:top w:val="none" w:sz="0" w:space="0" w:color="auto"/>
        <w:left w:val="none" w:sz="0" w:space="0" w:color="auto"/>
        <w:bottom w:val="none" w:sz="0" w:space="0" w:color="auto"/>
        <w:right w:val="none" w:sz="0" w:space="0" w:color="auto"/>
      </w:divBdr>
    </w:div>
    <w:div w:id="1336299721">
      <w:bodyDiv w:val="1"/>
      <w:marLeft w:val="0"/>
      <w:marRight w:val="0"/>
      <w:marTop w:val="0"/>
      <w:marBottom w:val="0"/>
      <w:divBdr>
        <w:top w:val="none" w:sz="0" w:space="0" w:color="auto"/>
        <w:left w:val="none" w:sz="0" w:space="0" w:color="auto"/>
        <w:bottom w:val="none" w:sz="0" w:space="0" w:color="auto"/>
        <w:right w:val="none" w:sz="0" w:space="0" w:color="auto"/>
      </w:divBdr>
    </w:div>
    <w:div w:id="1358852072">
      <w:bodyDiv w:val="1"/>
      <w:marLeft w:val="0"/>
      <w:marRight w:val="0"/>
      <w:marTop w:val="0"/>
      <w:marBottom w:val="0"/>
      <w:divBdr>
        <w:top w:val="none" w:sz="0" w:space="0" w:color="auto"/>
        <w:left w:val="none" w:sz="0" w:space="0" w:color="auto"/>
        <w:bottom w:val="none" w:sz="0" w:space="0" w:color="auto"/>
        <w:right w:val="none" w:sz="0" w:space="0" w:color="auto"/>
      </w:divBdr>
    </w:div>
    <w:div w:id="1368486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calstart.org/govt-loan-guarantees-for-electric-fleets/" TargetMode="Externa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s://calstart.org/bet-component-residual-value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calstart.org"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calstart.org/innovative-financin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Publications@CALSTART.org" TargetMode="External"/><Relationship Id="rId22" Type="http://schemas.openxmlformats.org/officeDocument/2006/relationships/hyperlink" Target="https://calstart.org/bet-component-residual-valu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varnell\Downloads\CALSTART%20Report%20Template_ADA%20Compliant%20(1).dotx" TargetMode="External"/></Relationships>
</file>

<file path=word/theme/theme1.xml><?xml version="1.0" encoding="utf-8"?>
<a:theme xmlns:a="http://schemas.openxmlformats.org/drawingml/2006/main" name="Office Theme">
  <a:themeElements>
    <a:clrScheme name="CALSTART">
      <a:dk1>
        <a:srgbClr val="000000"/>
      </a:dk1>
      <a:lt1>
        <a:srgbClr val="FFFFFF"/>
      </a:lt1>
      <a:dk2>
        <a:srgbClr val="44546A"/>
      </a:dk2>
      <a:lt2>
        <a:srgbClr val="E7E6E6"/>
      </a:lt2>
      <a:accent1>
        <a:srgbClr val="004789"/>
      </a:accent1>
      <a:accent2>
        <a:srgbClr val="0095D3"/>
      </a:accent2>
      <a:accent3>
        <a:srgbClr val="5CC3BD"/>
      </a:accent3>
      <a:accent4>
        <a:srgbClr val="DBBE0F"/>
      </a:accent4>
      <a:accent5>
        <a:srgbClr val="E3A141"/>
      </a:accent5>
      <a:accent6>
        <a:srgbClr val="65665D"/>
      </a:accent6>
      <a:hlink>
        <a:srgbClr val="004789"/>
      </a:hlink>
      <a:folHlink>
        <a:srgbClr val="00478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FB54BC234571340A906EA718F119F88" ma:contentTypeVersion="13" ma:contentTypeDescription="Create a new document." ma:contentTypeScope="" ma:versionID="d5b00887f6dbb9cb580ac2f89c0c7ae2">
  <xsd:schema xmlns:xsd="http://www.w3.org/2001/XMLSchema" xmlns:xs="http://www.w3.org/2001/XMLSchema" xmlns:p="http://schemas.microsoft.com/office/2006/metadata/properties" xmlns:ns2="48878a5e-7912-4193-8645-7006712e2fa0" xmlns:ns3="99e695ad-f213-413c-9c67-4f0edb34ccbb" targetNamespace="http://schemas.microsoft.com/office/2006/metadata/properties" ma:root="true" ma:fieldsID="d91e874091c3a61016d972365b951f4c" ns2:_="" ns3:_="">
    <xsd:import namespace="48878a5e-7912-4193-8645-7006712e2fa0"/>
    <xsd:import namespace="99e695ad-f213-413c-9c67-4f0edb34ccb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878a5e-7912-4193-8645-7006712e2fa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4558a2a-5c14-4ef2-a01f-7b4050f25a8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9e695ad-f213-413c-9c67-4f0edb34ccb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c2ff951-6085-4a2b-895a-41fb1c096e50}" ma:internalName="TaxCatchAll" ma:showField="CatchAllData" ma:web="99e695ad-f213-413c-9c67-4f0edb34cc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9e695ad-f213-413c-9c67-4f0edb34ccbb" xsi:nil="true"/>
    <lcf76f155ced4ddcb4097134ff3c332f xmlns="48878a5e-7912-4193-8645-7006712e2fa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2ADFF63-2D47-4907-993C-AB2943CC1579}">
  <ds:schemaRefs>
    <ds:schemaRef ds:uri="http://schemas.microsoft.com/sharepoint/v3/contenttype/forms"/>
  </ds:schemaRefs>
</ds:datastoreItem>
</file>

<file path=customXml/itemProps2.xml><?xml version="1.0" encoding="utf-8"?>
<ds:datastoreItem xmlns:ds="http://schemas.openxmlformats.org/officeDocument/2006/customXml" ds:itemID="{DD105196-779D-D547-AB96-973C4AEC5450}">
  <ds:schemaRefs>
    <ds:schemaRef ds:uri="http://schemas.openxmlformats.org/officeDocument/2006/bibliography"/>
  </ds:schemaRefs>
</ds:datastoreItem>
</file>

<file path=customXml/itemProps3.xml><?xml version="1.0" encoding="utf-8"?>
<ds:datastoreItem xmlns:ds="http://schemas.openxmlformats.org/officeDocument/2006/customXml" ds:itemID="{59575679-1A9E-48CE-A8AD-9D564EB7EA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878a5e-7912-4193-8645-7006712e2fa0"/>
    <ds:schemaRef ds:uri="99e695ad-f213-413c-9c67-4f0edb34cc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A1732C5-DD4A-4693-A9BE-92042F802C82}">
  <ds:schemaRefs>
    <ds:schemaRef ds:uri="http://schemas.microsoft.com/office/2006/metadata/properties"/>
    <ds:schemaRef ds:uri="http://schemas.microsoft.com/office/infopath/2007/PartnerControls"/>
    <ds:schemaRef ds:uri="99e695ad-f213-413c-9c67-4f0edb34ccbb"/>
    <ds:schemaRef ds:uri="48878a5e-7912-4193-8645-7006712e2fa0"/>
  </ds:schemaRefs>
</ds:datastoreItem>
</file>

<file path=docMetadata/LabelInfo.xml><?xml version="1.0" encoding="utf-8"?>
<clbl:labelList xmlns:clbl="http://schemas.microsoft.com/office/2020/mipLabelMetadata">
  <clbl:label id="{1398cf8a-d815-44bf-a14b-7cc8e59b4946}" enabled="0" method="" siteId="{1398cf8a-d815-44bf-a14b-7cc8e59b4946}" removed="1"/>
</clbl:labelList>
</file>

<file path=docProps/app.xml><?xml version="1.0" encoding="utf-8"?>
<Properties xmlns="http://schemas.openxmlformats.org/officeDocument/2006/extended-properties" xmlns:vt="http://schemas.openxmlformats.org/officeDocument/2006/docPropsVTypes">
  <Template>CALSTART Report Template_ADA Compliant (1)</Template>
  <TotalTime>63</TotalTime>
  <Pages>13</Pages>
  <Words>3824</Words>
  <Characters>21802</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Varnell</dc:creator>
  <cp:keywords/>
  <dc:description/>
  <cp:lastModifiedBy>Kabir Nadkarni</cp:lastModifiedBy>
  <cp:revision>80</cp:revision>
  <cp:lastPrinted>2021-06-22T15:55:00Z</cp:lastPrinted>
  <dcterms:created xsi:type="dcterms:W3CDTF">2025-03-01T01:26:00Z</dcterms:created>
  <dcterms:modified xsi:type="dcterms:W3CDTF">2025-03-01T02:29:00Z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0x0101002FB54BC234571340A906EA718F119F88</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SharedWithUsers">
    <vt:lpwstr>877;#Manali Sheth;#113;#Susan Cavan;#85;#Emily Varnell;#767;#Kabir Nadkarni;#42;#Justin Slosky;#104;#Chelsea Weber;#101;#Ben Mandel;#84;#Cesar Pena Santiago</vt:lpwstr>
  </property>
</Properties>
</file>