
<file path=[Content_Types].xml><?xml version="1.0" encoding="utf-8"?>
<Types xmlns="http://schemas.openxmlformats.org/package/2006/content-types">
  <Default Extension="bmp" ContentType="image/bmp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40B3D" w14:textId="0EF3F9A8" w:rsidR="00832692" w:rsidRPr="00A962AD" w:rsidRDefault="00832692" w:rsidP="00A962AD">
      <w:pPr>
        <w:jc w:val="both"/>
        <w:rPr>
          <w:rFonts w:ascii="Franklin Gothic Book" w:hAnsi="Franklin Gothic Book" w:cstheme="minorHAnsi"/>
          <w:sz w:val="22"/>
          <w:szCs w:val="22"/>
        </w:rPr>
      </w:pPr>
    </w:p>
    <w:p w14:paraId="40BD5429" w14:textId="5BF85295" w:rsidR="00DA55E3" w:rsidRPr="00A962AD" w:rsidRDefault="003712C6" w:rsidP="00A962AD">
      <w:pPr>
        <w:jc w:val="both"/>
        <w:rPr>
          <w:rFonts w:ascii="Franklin Gothic Book" w:hAnsi="Franklin Gothic Book" w:cstheme="minorHAnsi"/>
          <w:sz w:val="22"/>
          <w:szCs w:val="22"/>
        </w:rPr>
      </w:pPr>
      <w:r w:rsidRPr="00A962AD">
        <w:rPr>
          <w:rFonts w:ascii="Franklin Gothic Book" w:hAnsi="Franklin Gothic Book" w:cstheme="minorHAnsi"/>
          <w:sz w:val="22"/>
          <w:szCs w:val="22"/>
        </w:rPr>
        <w:t>September 1</w:t>
      </w:r>
      <w:r w:rsidR="00E01C6F" w:rsidRPr="00A962AD">
        <w:rPr>
          <w:rFonts w:ascii="Franklin Gothic Book" w:hAnsi="Franklin Gothic Book" w:cstheme="minorHAnsi"/>
          <w:sz w:val="22"/>
          <w:szCs w:val="22"/>
        </w:rPr>
        <w:t>3</w:t>
      </w:r>
      <w:r w:rsidRPr="00A962AD">
        <w:rPr>
          <w:rFonts w:ascii="Franklin Gothic Book" w:hAnsi="Franklin Gothic Book" w:cstheme="minorHAnsi"/>
          <w:sz w:val="22"/>
          <w:szCs w:val="22"/>
        </w:rPr>
        <w:t>, 2024</w:t>
      </w:r>
    </w:p>
    <w:p w14:paraId="1D475AFA" w14:textId="77777777" w:rsidR="003712C6" w:rsidRPr="00A962AD" w:rsidRDefault="003712C6" w:rsidP="00A962AD">
      <w:pPr>
        <w:jc w:val="both"/>
        <w:rPr>
          <w:rFonts w:ascii="Franklin Gothic Book" w:hAnsi="Franklin Gothic Book" w:cstheme="minorHAnsi"/>
          <w:sz w:val="22"/>
          <w:szCs w:val="22"/>
        </w:rPr>
      </w:pPr>
    </w:p>
    <w:p w14:paraId="40D3EC76" w14:textId="77777777" w:rsidR="003712C6" w:rsidRPr="00A962AD" w:rsidRDefault="003712C6" w:rsidP="00A962AD">
      <w:pPr>
        <w:jc w:val="both"/>
        <w:rPr>
          <w:rFonts w:ascii="Franklin Gothic Book" w:hAnsi="Franklin Gothic Book" w:cstheme="minorHAnsi"/>
          <w:sz w:val="22"/>
          <w:szCs w:val="22"/>
        </w:rPr>
      </w:pPr>
    </w:p>
    <w:p w14:paraId="17B89658" w14:textId="70D55C70" w:rsidR="003A4ECB" w:rsidRPr="00A962AD" w:rsidRDefault="003A4ECB" w:rsidP="00A962AD">
      <w:pPr>
        <w:tabs>
          <w:tab w:val="left" w:pos="5580"/>
        </w:tabs>
        <w:jc w:val="both"/>
        <w:rPr>
          <w:rFonts w:ascii="Franklin Gothic Book" w:hAnsi="Franklin Gothic Book"/>
          <w:sz w:val="22"/>
          <w:szCs w:val="22"/>
        </w:rPr>
      </w:pPr>
      <w:r w:rsidRPr="00A962AD">
        <w:rPr>
          <w:rFonts w:ascii="Franklin Gothic Book" w:hAnsi="Franklin Gothic Book"/>
          <w:sz w:val="22"/>
          <w:szCs w:val="22"/>
        </w:rPr>
        <w:t xml:space="preserve">Mr. </w:t>
      </w:r>
      <w:r w:rsidR="002E0EEC" w:rsidRPr="00A962AD">
        <w:rPr>
          <w:rFonts w:ascii="Franklin Gothic Book" w:hAnsi="Franklin Gothic Book"/>
          <w:sz w:val="22"/>
          <w:szCs w:val="22"/>
        </w:rPr>
        <w:t>Kelly</w:t>
      </w:r>
      <w:r w:rsidRPr="00A962AD">
        <w:rPr>
          <w:rFonts w:ascii="Franklin Gothic Book" w:hAnsi="Franklin Gothic Book"/>
          <w:sz w:val="22"/>
          <w:szCs w:val="22"/>
        </w:rPr>
        <w:t xml:space="preserve"> </w:t>
      </w:r>
      <w:proofErr w:type="spellStart"/>
      <w:r w:rsidR="002E0EEC" w:rsidRPr="00A962AD">
        <w:rPr>
          <w:rFonts w:ascii="Franklin Gothic Book" w:hAnsi="Franklin Gothic Book"/>
          <w:sz w:val="22"/>
          <w:szCs w:val="22"/>
        </w:rPr>
        <w:t>Y</w:t>
      </w:r>
      <w:r w:rsidRPr="00A962AD">
        <w:rPr>
          <w:rFonts w:ascii="Franklin Gothic Book" w:hAnsi="Franklin Gothic Book"/>
          <w:sz w:val="22"/>
          <w:szCs w:val="22"/>
        </w:rPr>
        <w:t>o</w:t>
      </w:r>
      <w:r w:rsidR="002E0EEC" w:rsidRPr="00A962AD">
        <w:rPr>
          <w:rFonts w:ascii="Franklin Gothic Book" w:hAnsi="Franklin Gothic Book"/>
          <w:sz w:val="22"/>
          <w:szCs w:val="22"/>
        </w:rPr>
        <w:t>n</w:t>
      </w:r>
      <w:r w:rsidRPr="00A962AD">
        <w:rPr>
          <w:rFonts w:ascii="Franklin Gothic Book" w:hAnsi="Franklin Gothic Book"/>
          <w:sz w:val="22"/>
          <w:szCs w:val="22"/>
        </w:rPr>
        <w:t>n</w:t>
      </w:r>
      <w:proofErr w:type="spellEnd"/>
    </w:p>
    <w:p w14:paraId="1F6C61E5" w14:textId="58575A1A" w:rsidR="003A4ECB" w:rsidRPr="00A962AD" w:rsidRDefault="002E0EEC" w:rsidP="00A962AD">
      <w:pPr>
        <w:jc w:val="both"/>
        <w:rPr>
          <w:rFonts w:ascii="Franklin Gothic Book" w:hAnsi="Franklin Gothic Book"/>
          <w:sz w:val="22"/>
          <w:szCs w:val="22"/>
        </w:rPr>
      </w:pPr>
      <w:r w:rsidRPr="00A962AD">
        <w:rPr>
          <w:rFonts w:ascii="Franklin Gothic Book" w:hAnsi="Franklin Gothic Book"/>
          <w:sz w:val="22"/>
          <w:szCs w:val="22"/>
        </w:rPr>
        <w:t>California Air Resources Board</w:t>
      </w:r>
    </w:p>
    <w:p w14:paraId="5C2C140B" w14:textId="11DB36F2" w:rsidR="003A4ECB" w:rsidRPr="00A962AD" w:rsidRDefault="002E0EEC" w:rsidP="00A962AD">
      <w:pPr>
        <w:jc w:val="both"/>
        <w:rPr>
          <w:rFonts w:ascii="Franklin Gothic Book" w:hAnsi="Franklin Gothic Book"/>
          <w:sz w:val="22"/>
          <w:szCs w:val="22"/>
        </w:rPr>
      </w:pPr>
      <w:r w:rsidRPr="00A962AD">
        <w:rPr>
          <w:rFonts w:ascii="Franklin Gothic Book" w:hAnsi="Franklin Gothic Book"/>
          <w:sz w:val="22"/>
          <w:szCs w:val="22"/>
        </w:rPr>
        <w:t>1001 I Street</w:t>
      </w:r>
    </w:p>
    <w:p w14:paraId="671D8867" w14:textId="38AAE17C" w:rsidR="002E0EEC" w:rsidRPr="00A962AD" w:rsidRDefault="002E0EEC" w:rsidP="00A962AD">
      <w:pPr>
        <w:jc w:val="both"/>
        <w:rPr>
          <w:rFonts w:ascii="Franklin Gothic Book" w:hAnsi="Franklin Gothic Book"/>
          <w:sz w:val="22"/>
          <w:szCs w:val="22"/>
        </w:rPr>
      </w:pPr>
      <w:r w:rsidRPr="00A962AD">
        <w:rPr>
          <w:rFonts w:ascii="Franklin Gothic Book" w:hAnsi="Franklin Gothic Book"/>
          <w:sz w:val="22"/>
          <w:szCs w:val="22"/>
        </w:rPr>
        <w:t>Sacramento, Ca 95814</w:t>
      </w:r>
    </w:p>
    <w:p w14:paraId="2209C6FC" w14:textId="40DDCABE" w:rsidR="003A4ECB" w:rsidRPr="00A962AD" w:rsidRDefault="003A4ECB" w:rsidP="00A962AD">
      <w:pPr>
        <w:tabs>
          <w:tab w:val="left" w:pos="-1440"/>
        </w:tabs>
        <w:spacing w:before="240"/>
        <w:ind w:left="900" w:hanging="900"/>
        <w:jc w:val="both"/>
        <w:rPr>
          <w:rFonts w:ascii="Franklin Gothic Book" w:hAnsi="Franklin Gothic Book"/>
          <w:sz w:val="22"/>
          <w:szCs w:val="22"/>
        </w:rPr>
      </w:pPr>
      <w:r w:rsidRPr="00A962AD">
        <w:rPr>
          <w:rFonts w:ascii="Franklin Gothic Book" w:hAnsi="Franklin Gothic Book"/>
          <w:sz w:val="22"/>
          <w:szCs w:val="22"/>
        </w:rPr>
        <w:t>Subject:</w:t>
      </w:r>
      <w:r w:rsidRPr="00A962AD">
        <w:rPr>
          <w:rFonts w:ascii="Franklin Gothic Book" w:hAnsi="Franklin Gothic Book"/>
          <w:sz w:val="22"/>
          <w:szCs w:val="22"/>
        </w:rPr>
        <w:tab/>
      </w:r>
      <w:r w:rsidR="006A640F" w:rsidRPr="00A962AD">
        <w:rPr>
          <w:rFonts w:ascii="Franklin Gothic Book" w:hAnsi="Franklin Gothic Book"/>
          <w:sz w:val="22"/>
          <w:szCs w:val="22"/>
        </w:rPr>
        <w:t>Comments Regarding</w:t>
      </w:r>
    </w:p>
    <w:p w14:paraId="07A837EA" w14:textId="59EE2796" w:rsidR="00DA55E3" w:rsidRPr="00A962AD" w:rsidRDefault="003A4ECB" w:rsidP="00A962AD">
      <w:pPr>
        <w:tabs>
          <w:tab w:val="left" w:pos="900"/>
        </w:tabs>
        <w:ind w:left="900" w:hanging="900"/>
        <w:jc w:val="both"/>
        <w:rPr>
          <w:rFonts w:ascii="Franklin Gothic Book" w:hAnsi="Franklin Gothic Book"/>
          <w:sz w:val="22"/>
          <w:szCs w:val="22"/>
        </w:rPr>
      </w:pPr>
      <w:r w:rsidRPr="00A962AD">
        <w:rPr>
          <w:rFonts w:ascii="Franklin Gothic Book" w:hAnsi="Franklin Gothic Book"/>
          <w:sz w:val="22"/>
          <w:szCs w:val="22"/>
        </w:rPr>
        <w:tab/>
      </w:r>
      <w:r w:rsidR="006A640F" w:rsidRPr="00A962AD">
        <w:rPr>
          <w:rFonts w:ascii="Franklin Gothic Book" w:hAnsi="Franklin Gothic Book"/>
          <w:sz w:val="22"/>
          <w:szCs w:val="22"/>
        </w:rPr>
        <w:t>Potential Amendments to the Oil and Gas Methane Regulation</w:t>
      </w:r>
    </w:p>
    <w:p w14:paraId="68C6DED5" w14:textId="77777777" w:rsidR="003A4ECB" w:rsidRPr="00A962AD" w:rsidRDefault="003A4ECB" w:rsidP="00A962AD">
      <w:pPr>
        <w:jc w:val="both"/>
        <w:rPr>
          <w:rFonts w:ascii="Franklin Gothic Book" w:hAnsi="Franklin Gothic Book"/>
          <w:sz w:val="22"/>
          <w:szCs w:val="22"/>
        </w:rPr>
      </w:pPr>
    </w:p>
    <w:p w14:paraId="5A75746D" w14:textId="50889722" w:rsidR="003A4ECB" w:rsidRPr="00A962AD" w:rsidRDefault="00B30D53" w:rsidP="00A962AD">
      <w:pPr>
        <w:jc w:val="both"/>
        <w:rPr>
          <w:rFonts w:ascii="Franklin Gothic Book" w:hAnsi="Franklin Gothic Book"/>
          <w:sz w:val="22"/>
          <w:szCs w:val="22"/>
        </w:rPr>
      </w:pPr>
      <w:r w:rsidRPr="00A962AD">
        <w:rPr>
          <w:rFonts w:ascii="Franklin Gothic Book" w:hAnsi="Franklin Gothic Book"/>
          <w:sz w:val="22"/>
          <w:szCs w:val="22"/>
        </w:rPr>
        <w:t xml:space="preserve">Ms. </w:t>
      </w:r>
      <w:proofErr w:type="spellStart"/>
      <w:r w:rsidRPr="00A962AD">
        <w:rPr>
          <w:rFonts w:ascii="Franklin Gothic Book" w:hAnsi="Franklin Gothic Book"/>
          <w:sz w:val="22"/>
          <w:szCs w:val="22"/>
        </w:rPr>
        <w:t>Yonn</w:t>
      </w:r>
      <w:proofErr w:type="spellEnd"/>
      <w:r w:rsidRPr="00A962AD">
        <w:rPr>
          <w:rFonts w:ascii="Franklin Gothic Book" w:hAnsi="Franklin Gothic Book"/>
          <w:sz w:val="22"/>
          <w:szCs w:val="22"/>
        </w:rPr>
        <w:t>,</w:t>
      </w:r>
    </w:p>
    <w:p w14:paraId="55AEE8F0" w14:textId="77777777" w:rsidR="00B30D53" w:rsidRPr="00A962AD" w:rsidRDefault="00B30D53" w:rsidP="00A962AD">
      <w:pPr>
        <w:jc w:val="both"/>
        <w:rPr>
          <w:rFonts w:ascii="Franklin Gothic Book" w:hAnsi="Franklin Gothic Book"/>
          <w:sz w:val="22"/>
          <w:szCs w:val="22"/>
        </w:rPr>
      </w:pPr>
    </w:p>
    <w:p w14:paraId="4D7862A3" w14:textId="77777777" w:rsidR="00B30D53" w:rsidRPr="00A962AD" w:rsidRDefault="00B30D53" w:rsidP="00A962AD">
      <w:pPr>
        <w:jc w:val="both"/>
        <w:rPr>
          <w:rFonts w:ascii="Franklin Gothic Book" w:hAnsi="Franklin Gothic Book"/>
          <w:sz w:val="22"/>
          <w:szCs w:val="22"/>
        </w:rPr>
      </w:pPr>
      <w:r w:rsidRPr="00A962AD">
        <w:rPr>
          <w:rFonts w:ascii="Franklin Gothic Book" w:hAnsi="Franklin Gothic Book"/>
          <w:sz w:val="22"/>
          <w:szCs w:val="22"/>
        </w:rPr>
        <w:t>California Resources Corporation (CRC) appreciates the opportunity to provide comments on the proposed modifications to COGR.</w:t>
      </w:r>
    </w:p>
    <w:p w14:paraId="049FEDF0" w14:textId="77777777" w:rsidR="0036249F" w:rsidRPr="00A962AD" w:rsidRDefault="0036249F" w:rsidP="00A962AD">
      <w:pPr>
        <w:jc w:val="both"/>
        <w:rPr>
          <w:rFonts w:ascii="Franklin Gothic Book" w:hAnsi="Franklin Gothic Book"/>
          <w:sz w:val="22"/>
          <w:szCs w:val="22"/>
        </w:rPr>
      </w:pPr>
    </w:p>
    <w:p w14:paraId="1EFC8FE8" w14:textId="7EEABE80" w:rsidR="0036249F" w:rsidRPr="00A962AD" w:rsidRDefault="0036249F" w:rsidP="00A962AD">
      <w:pPr>
        <w:jc w:val="both"/>
        <w:rPr>
          <w:rFonts w:ascii="Franklin Gothic Book" w:hAnsi="Franklin Gothic Book"/>
          <w:sz w:val="22"/>
          <w:szCs w:val="22"/>
        </w:rPr>
      </w:pPr>
      <w:r w:rsidRPr="00A962AD">
        <w:rPr>
          <w:rFonts w:ascii="Franklin Gothic Book" w:hAnsi="Franklin Gothic Book"/>
          <w:sz w:val="22"/>
          <w:szCs w:val="22"/>
        </w:rPr>
        <w:t xml:space="preserve">CRC would appreciate CARB’s consideration that California continues to rely upon domestic production for energy needs. It should be recognized that domestically produced oil is the most </w:t>
      </w:r>
      <w:proofErr w:type="gramStart"/>
      <w:r w:rsidRPr="00A962AD">
        <w:rPr>
          <w:rFonts w:ascii="Franklin Gothic Book" w:hAnsi="Franklin Gothic Book"/>
          <w:sz w:val="22"/>
          <w:szCs w:val="22"/>
        </w:rPr>
        <w:t>environmentally-considerate</w:t>
      </w:r>
      <w:proofErr w:type="gramEnd"/>
      <w:r w:rsidRPr="00A962AD">
        <w:rPr>
          <w:rFonts w:ascii="Franklin Gothic Book" w:hAnsi="Franklin Gothic Book"/>
          <w:sz w:val="22"/>
          <w:szCs w:val="22"/>
        </w:rPr>
        <w:t xml:space="preserve"> energy available. California’s oil and gas industry, and Kern County’s producers like CRC provide a significant economic impact on Central Valley communities. CRC reminds CARB that the state oil and gas industry expended </w:t>
      </w:r>
      <w:r w:rsidR="00A962AD">
        <w:rPr>
          <w:rFonts w:ascii="Franklin Gothic Book" w:hAnsi="Franklin Gothic Book"/>
          <w:sz w:val="22"/>
          <w:szCs w:val="22"/>
        </w:rPr>
        <w:t>more than</w:t>
      </w:r>
      <w:r w:rsidRPr="00A962AD">
        <w:rPr>
          <w:rFonts w:ascii="Franklin Gothic Book" w:hAnsi="Franklin Gothic Book"/>
          <w:sz w:val="22"/>
          <w:szCs w:val="22"/>
        </w:rPr>
        <w:t xml:space="preserve"> $40M to implement the current requirements of SB1137 and have a schedule to continue implementation to satisfy the current regulation.</w:t>
      </w:r>
    </w:p>
    <w:p w14:paraId="54A9093C" w14:textId="77777777" w:rsidR="00B30D53" w:rsidRPr="00A962AD" w:rsidRDefault="00B30D53" w:rsidP="00A962AD">
      <w:pPr>
        <w:jc w:val="both"/>
        <w:rPr>
          <w:rFonts w:ascii="Franklin Gothic Book" w:hAnsi="Franklin Gothic Book"/>
          <w:sz w:val="22"/>
          <w:szCs w:val="22"/>
        </w:rPr>
      </w:pPr>
    </w:p>
    <w:p w14:paraId="5ABAF8D0" w14:textId="77777777" w:rsidR="001F59BC" w:rsidRPr="00A962AD" w:rsidRDefault="001F59BC" w:rsidP="00A962AD">
      <w:pPr>
        <w:jc w:val="both"/>
        <w:rPr>
          <w:rFonts w:ascii="Franklin Gothic Book" w:hAnsi="Franklin Gothic Book"/>
          <w:sz w:val="22"/>
          <w:szCs w:val="22"/>
        </w:rPr>
      </w:pPr>
      <w:r w:rsidRPr="00A962AD">
        <w:rPr>
          <w:rFonts w:ascii="Franklin Gothic Book" w:hAnsi="Franklin Gothic Book"/>
          <w:sz w:val="22"/>
          <w:szCs w:val="22"/>
          <w:u w:val="single"/>
        </w:rPr>
        <w:t>Regarding Open Casing Well Vents</w:t>
      </w:r>
      <w:r w:rsidRPr="00A962AD">
        <w:rPr>
          <w:rFonts w:ascii="Franklin Gothic Book" w:hAnsi="Franklin Gothic Book"/>
          <w:sz w:val="22"/>
          <w:szCs w:val="22"/>
        </w:rPr>
        <w:t>:</w:t>
      </w:r>
    </w:p>
    <w:p w14:paraId="27B3A8A0" w14:textId="445636D6" w:rsidR="00B30D53" w:rsidRPr="00A962AD" w:rsidRDefault="00B30D53" w:rsidP="00A962AD">
      <w:pPr>
        <w:jc w:val="both"/>
        <w:rPr>
          <w:rFonts w:ascii="Franklin Gothic Book" w:hAnsi="Franklin Gothic Book"/>
          <w:sz w:val="22"/>
          <w:szCs w:val="22"/>
        </w:rPr>
      </w:pPr>
      <w:r w:rsidRPr="00A962AD">
        <w:rPr>
          <w:rFonts w:ascii="Franklin Gothic Book" w:hAnsi="Franklin Gothic Book"/>
          <w:sz w:val="22"/>
          <w:szCs w:val="22"/>
        </w:rPr>
        <w:t xml:space="preserve">Recent studies indicate that a small number of point sources contribute disproportionately to methane emissions in California.  </w:t>
      </w:r>
    </w:p>
    <w:p w14:paraId="6CED06D3" w14:textId="77777777" w:rsidR="00B30D53" w:rsidRPr="00A962AD" w:rsidRDefault="00B30D53" w:rsidP="00A962AD">
      <w:pPr>
        <w:jc w:val="both"/>
        <w:rPr>
          <w:rFonts w:ascii="Franklin Gothic Book" w:hAnsi="Franklin Gothic Book"/>
          <w:sz w:val="22"/>
          <w:szCs w:val="22"/>
        </w:rPr>
      </w:pPr>
    </w:p>
    <w:p w14:paraId="3258CBEE" w14:textId="5EF4B5BD" w:rsidR="00B30D53" w:rsidRPr="00A962AD" w:rsidRDefault="00B30D53" w:rsidP="00A962AD">
      <w:pPr>
        <w:jc w:val="both"/>
        <w:rPr>
          <w:rFonts w:ascii="Franklin Gothic Book" w:hAnsi="Franklin Gothic Book"/>
          <w:sz w:val="22"/>
          <w:szCs w:val="22"/>
        </w:rPr>
      </w:pPr>
      <w:r w:rsidRPr="00A962AD">
        <w:rPr>
          <w:rFonts w:ascii="Franklin Gothic Book" w:hAnsi="Franklin Gothic Book"/>
          <w:sz w:val="22"/>
          <w:szCs w:val="22"/>
        </w:rPr>
        <w:t>CRC recommends:</w:t>
      </w:r>
    </w:p>
    <w:p w14:paraId="13944015" w14:textId="13823A67" w:rsidR="00B30D53" w:rsidRPr="00A962AD" w:rsidRDefault="00B30D53" w:rsidP="00A962AD">
      <w:pPr>
        <w:pStyle w:val="ListParagraph"/>
        <w:numPr>
          <w:ilvl w:val="0"/>
          <w:numId w:val="1"/>
        </w:numPr>
        <w:jc w:val="both"/>
        <w:rPr>
          <w:rFonts w:ascii="Franklin Gothic Book" w:hAnsi="Franklin Gothic Book"/>
          <w:sz w:val="22"/>
          <w:szCs w:val="22"/>
        </w:rPr>
      </w:pPr>
      <w:r w:rsidRPr="00A962AD">
        <w:rPr>
          <w:rFonts w:ascii="Franklin Gothic Book" w:hAnsi="Franklin Gothic Book"/>
          <w:sz w:val="22"/>
          <w:szCs w:val="22"/>
        </w:rPr>
        <w:t>Targeting high-emitting sources, prioritizing within SB1137 health protection zones, for maximum impact</w:t>
      </w:r>
    </w:p>
    <w:p w14:paraId="396B1835" w14:textId="5C077373" w:rsidR="00B30D53" w:rsidRPr="00A962AD" w:rsidRDefault="00B30D53" w:rsidP="00A962AD">
      <w:pPr>
        <w:pStyle w:val="ListParagraph"/>
        <w:numPr>
          <w:ilvl w:val="0"/>
          <w:numId w:val="1"/>
        </w:numPr>
        <w:jc w:val="both"/>
        <w:rPr>
          <w:rFonts w:ascii="Franklin Gothic Book" w:hAnsi="Franklin Gothic Book"/>
          <w:sz w:val="22"/>
          <w:szCs w:val="22"/>
        </w:rPr>
      </w:pPr>
      <w:r w:rsidRPr="00A962AD">
        <w:rPr>
          <w:rFonts w:ascii="Franklin Gothic Book" w:hAnsi="Franklin Gothic Book"/>
          <w:sz w:val="22"/>
          <w:szCs w:val="22"/>
        </w:rPr>
        <w:t xml:space="preserve">Aligning with EPA's proposed threshold of 3 tons/year (8.2 kg/day) for methane emissions from open casing wells </w:t>
      </w:r>
    </w:p>
    <w:p w14:paraId="5C8C7408" w14:textId="7CED7A88" w:rsidR="00B30D53" w:rsidRPr="00A962AD" w:rsidRDefault="00B30D53" w:rsidP="00A962AD">
      <w:pPr>
        <w:pStyle w:val="ListParagraph"/>
        <w:numPr>
          <w:ilvl w:val="0"/>
          <w:numId w:val="1"/>
        </w:numPr>
        <w:jc w:val="both"/>
        <w:rPr>
          <w:rFonts w:ascii="Franklin Gothic Book" w:hAnsi="Franklin Gothic Book"/>
          <w:sz w:val="22"/>
          <w:szCs w:val="22"/>
        </w:rPr>
      </w:pPr>
      <w:r w:rsidRPr="00A962AD">
        <w:rPr>
          <w:rFonts w:ascii="Franklin Gothic Book" w:hAnsi="Franklin Gothic Book"/>
          <w:sz w:val="22"/>
          <w:szCs w:val="22"/>
        </w:rPr>
        <w:t>Implementing a 5-year timeline to allow for:</w:t>
      </w:r>
    </w:p>
    <w:p w14:paraId="134C3B63" w14:textId="66E0A3AE" w:rsidR="00B30D53" w:rsidRPr="00A962AD" w:rsidRDefault="00B30D53" w:rsidP="00A962AD">
      <w:pPr>
        <w:pStyle w:val="ListParagraph"/>
        <w:numPr>
          <w:ilvl w:val="1"/>
          <w:numId w:val="1"/>
        </w:numPr>
        <w:jc w:val="both"/>
        <w:rPr>
          <w:rFonts w:ascii="Franklin Gothic Book" w:hAnsi="Franklin Gothic Book"/>
          <w:sz w:val="22"/>
          <w:szCs w:val="22"/>
        </w:rPr>
      </w:pPr>
      <w:r w:rsidRPr="00A962AD">
        <w:rPr>
          <w:rFonts w:ascii="Franklin Gothic Book" w:hAnsi="Franklin Gothic Book"/>
          <w:sz w:val="22"/>
          <w:szCs w:val="22"/>
        </w:rPr>
        <w:t>Impact assessment</w:t>
      </w:r>
    </w:p>
    <w:p w14:paraId="6E8F0EB1" w14:textId="34BA3632" w:rsidR="00B30D53" w:rsidRPr="00A962AD" w:rsidRDefault="00B30D53" w:rsidP="00A962AD">
      <w:pPr>
        <w:pStyle w:val="ListParagraph"/>
        <w:numPr>
          <w:ilvl w:val="1"/>
          <w:numId w:val="1"/>
        </w:numPr>
        <w:jc w:val="both"/>
        <w:rPr>
          <w:rFonts w:ascii="Franklin Gothic Book" w:hAnsi="Franklin Gothic Book"/>
          <w:sz w:val="22"/>
          <w:szCs w:val="22"/>
        </w:rPr>
      </w:pPr>
      <w:r w:rsidRPr="00A962AD">
        <w:rPr>
          <w:rFonts w:ascii="Franklin Gothic Book" w:hAnsi="Franklin Gothic Book"/>
          <w:sz w:val="22"/>
          <w:szCs w:val="22"/>
        </w:rPr>
        <w:t>Cost-effectiveness evaluation</w:t>
      </w:r>
    </w:p>
    <w:p w14:paraId="01339251" w14:textId="5B46FC23" w:rsidR="00B30D53" w:rsidRPr="00A962AD" w:rsidRDefault="00B30D53" w:rsidP="00A962AD">
      <w:pPr>
        <w:pStyle w:val="ListParagraph"/>
        <w:numPr>
          <w:ilvl w:val="1"/>
          <w:numId w:val="1"/>
        </w:numPr>
        <w:jc w:val="both"/>
        <w:rPr>
          <w:rFonts w:ascii="Franklin Gothic Book" w:hAnsi="Franklin Gothic Book"/>
          <w:sz w:val="22"/>
          <w:szCs w:val="22"/>
        </w:rPr>
      </w:pPr>
      <w:r w:rsidRPr="00A962AD">
        <w:rPr>
          <w:rFonts w:ascii="Franklin Gothic Book" w:hAnsi="Franklin Gothic Book"/>
          <w:sz w:val="22"/>
          <w:szCs w:val="22"/>
        </w:rPr>
        <w:t>Permitting (12-18 months)</w:t>
      </w:r>
    </w:p>
    <w:p w14:paraId="3280E433" w14:textId="169F48E8" w:rsidR="00B30D53" w:rsidRPr="00A962AD" w:rsidRDefault="00B30D53" w:rsidP="00A962AD">
      <w:pPr>
        <w:pStyle w:val="ListParagraph"/>
        <w:numPr>
          <w:ilvl w:val="1"/>
          <w:numId w:val="1"/>
        </w:numPr>
        <w:jc w:val="both"/>
        <w:rPr>
          <w:rFonts w:ascii="Franklin Gothic Book" w:hAnsi="Franklin Gothic Book"/>
          <w:sz w:val="22"/>
          <w:szCs w:val="22"/>
        </w:rPr>
      </w:pPr>
      <w:r w:rsidRPr="00A962AD">
        <w:rPr>
          <w:rFonts w:ascii="Franklin Gothic Book" w:hAnsi="Franklin Gothic Book"/>
          <w:sz w:val="22"/>
          <w:szCs w:val="22"/>
        </w:rPr>
        <w:t>Infrastructure development</w:t>
      </w:r>
      <w:r w:rsidR="001F59BC" w:rsidRPr="00A962AD">
        <w:rPr>
          <w:rFonts w:ascii="Franklin Gothic Book" w:hAnsi="Franklin Gothic Book"/>
          <w:sz w:val="22"/>
          <w:szCs w:val="22"/>
        </w:rPr>
        <w:t>:</w:t>
      </w:r>
    </w:p>
    <w:p w14:paraId="15BF49E7" w14:textId="3612534E" w:rsidR="00B30D53" w:rsidRPr="00A962AD" w:rsidRDefault="00B30D53" w:rsidP="00A962AD">
      <w:pPr>
        <w:ind w:left="1440"/>
        <w:jc w:val="both"/>
        <w:rPr>
          <w:rFonts w:ascii="Franklin Gothic Book" w:hAnsi="Franklin Gothic Book"/>
          <w:sz w:val="22"/>
          <w:szCs w:val="22"/>
        </w:rPr>
      </w:pPr>
      <w:r w:rsidRPr="00A962AD">
        <w:rPr>
          <w:rFonts w:ascii="Franklin Gothic Book" w:hAnsi="Franklin Gothic Book"/>
          <w:sz w:val="22"/>
          <w:szCs w:val="22"/>
        </w:rPr>
        <w:t xml:space="preserve">Include cost considerations - Extensive recent expenses related to BARCT retrofits that were required on SJVAPCD related equipment (steam gens, engines, </w:t>
      </w:r>
      <w:proofErr w:type="spellStart"/>
      <w:r w:rsidRPr="00A962AD">
        <w:rPr>
          <w:rFonts w:ascii="Franklin Gothic Book" w:hAnsi="Franklin Gothic Book"/>
          <w:sz w:val="22"/>
          <w:szCs w:val="22"/>
        </w:rPr>
        <w:t>etc</w:t>
      </w:r>
      <w:proofErr w:type="spellEnd"/>
      <w:r w:rsidRPr="00A962AD">
        <w:rPr>
          <w:rFonts w:ascii="Franklin Gothic Book" w:hAnsi="Franklin Gothic Book"/>
          <w:sz w:val="22"/>
          <w:szCs w:val="22"/>
        </w:rPr>
        <w:t>)</w:t>
      </w:r>
    </w:p>
    <w:p w14:paraId="40CD8413" w14:textId="77777777" w:rsidR="00A962AD" w:rsidRDefault="00A962AD" w:rsidP="00A962AD">
      <w:pPr>
        <w:jc w:val="both"/>
        <w:rPr>
          <w:rFonts w:ascii="Franklin Gothic Book" w:hAnsi="Franklin Gothic Book"/>
          <w:sz w:val="22"/>
          <w:szCs w:val="22"/>
        </w:rPr>
      </w:pPr>
    </w:p>
    <w:p w14:paraId="3AFFD1D9" w14:textId="18885746" w:rsidR="0036249F" w:rsidRPr="00A962AD" w:rsidRDefault="00B30D53" w:rsidP="00A962AD">
      <w:pPr>
        <w:jc w:val="both"/>
        <w:rPr>
          <w:rFonts w:ascii="Franklin Gothic Book" w:hAnsi="Franklin Gothic Book"/>
          <w:sz w:val="22"/>
          <w:szCs w:val="22"/>
        </w:rPr>
      </w:pPr>
      <w:r w:rsidRPr="00A962AD">
        <w:rPr>
          <w:rFonts w:ascii="Franklin Gothic Book" w:hAnsi="Franklin Gothic Book"/>
          <w:sz w:val="22"/>
          <w:szCs w:val="22"/>
        </w:rPr>
        <w:t>This approach balances environmental protection with practical feasibility while complementing existing federal regulations (</w:t>
      </w:r>
      <w:proofErr w:type="spellStart"/>
      <w:r w:rsidRPr="00A962AD">
        <w:rPr>
          <w:rFonts w:ascii="Franklin Gothic Book" w:hAnsi="Franklin Gothic Book"/>
          <w:sz w:val="22"/>
          <w:szCs w:val="22"/>
        </w:rPr>
        <w:t>OOOO</w:t>
      </w:r>
      <w:r w:rsidRPr="00A962AD">
        <w:rPr>
          <w:rFonts w:ascii="Franklin Gothic Book" w:hAnsi="Franklin Gothic Book"/>
          <w:sz w:val="22"/>
          <w:szCs w:val="22"/>
          <w:vertAlign w:val="subscript"/>
        </w:rPr>
        <w:t>b</w:t>
      </w:r>
      <w:proofErr w:type="spellEnd"/>
      <w:r w:rsidRPr="00A962AD">
        <w:rPr>
          <w:rFonts w:ascii="Franklin Gothic Book" w:hAnsi="Franklin Gothic Book"/>
          <w:sz w:val="22"/>
          <w:szCs w:val="22"/>
          <w:vertAlign w:val="subscript"/>
        </w:rPr>
        <w:t>/c</w:t>
      </w:r>
      <w:r w:rsidRPr="00A962AD">
        <w:rPr>
          <w:rFonts w:ascii="Franklin Gothic Book" w:hAnsi="Franklin Gothic Book"/>
          <w:sz w:val="22"/>
          <w:szCs w:val="22"/>
        </w:rPr>
        <w:t>, IRA), already affecting approximately 1 million U.S. wells.</w:t>
      </w:r>
      <w:r w:rsidR="00D666E0">
        <w:rPr>
          <w:rFonts w:ascii="Franklin Gothic Book" w:hAnsi="Franklin Gothic Book"/>
          <w:sz w:val="22"/>
          <w:szCs w:val="22"/>
        </w:rPr>
        <w:t xml:space="preserve"> </w:t>
      </w:r>
    </w:p>
    <w:p w14:paraId="43E79AD2" w14:textId="77777777" w:rsidR="00A962AD" w:rsidRDefault="00A962AD" w:rsidP="00A962AD">
      <w:pPr>
        <w:jc w:val="both"/>
        <w:rPr>
          <w:rFonts w:ascii="Franklin Gothic Book" w:hAnsi="Franklin Gothic Book"/>
          <w:sz w:val="22"/>
          <w:szCs w:val="22"/>
          <w:u w:val="single"/>
        </w:rPr>
      </w:pPr>
    </w:p>
    <w:p w14:paraId="5DD444C7" w14:textId="77777777" w:rsidR="00A962AD" w:rsidRDefault="00A962AD">
      <w:pPr>
        <w:spacing w:after="200" w:line="276" w:lineRule="auto"/>
        <w:rPr>
          <w:rFonts w:ascii="Franklin Gothic Book" w:hAnsi="Franklin Gothic Book"/>
          <w:sz w:val="22"/>
          <w:szCs w:val="22"/>
          <w:u w:val="single"/>
        </w:rPr>
      </w:pPr>
      <w:r>
        <w:rPr>
          <w:rFonts w:ascii="Franklin Gothic Book" w:hAnsi="Franklin Gothic Book"/>
          <w:sz w:val="22"/>
          <w:szCs w:val="22"/>
          <w:u w:val="single"/>
        </w:rPr>
        <w:br w:type="page"/>
      </w:r>
    </w:p>
    <w:p w14:paraId="73ABF5EE" w14:textId="2750B248" w:rsidR="00B30D53" w:rsidRPr="00A962AD" w:rsidRDefault="001F59BC" w:rsidP="00A962AD">
      <w:pPr>
        <w:jc w:val="both"/>
        <w:rPr>
          <w:rFonts w:ascii="Franklin Gothic Book" w:hAnsi="Franklin Gothic Book"/>
          <w:sz w:val="22"/>
          <w:szCs w:val="22"/>
        </w:rPr>
      </w:pPr>
      <w:r w:rsidRPr="00A962AD">
        <w:rPr>
          <w:rFonts w:ascii="Franklin Gothic Book" w:hAnsi="Franklin Gothic Book"/>
          <w:sz w:val="22"/>
          <w:szCs w:val="22"/>
          <w:u w:val="single"/>
        </w:rPr>
        <w:lastRenderedPageBreak/>
        <w:t xml:space="preserve">Regarding </w:t>
      </w:r>
      <w:r w:rsidR="00B30D53" w:rsidRPr="00A962AD">
        <w:rPr>
          <w:rFonts w:ascii="Franklin Gothic Book" w:hAnsi="Franklin Gothic Book"/>
          <w:sz w:val="22"/>
          <w:szCs w:val="22"/>
          <w:u w:val="single"/>
        </w:rPr>
        <w:t>Pneumatics</w:t>
      </w:r>
      <w:r w:rsidRPr="00A962AD">
        <w:rPr>
          <w:rFonts w:ascii="Franklin Gothic Book" w:hAnsi="Franklin Gothic Book"/>
          <w:sz w:val="22"/>
          <w:szCs w:val="22"/>
        </w:rPr>
        <w:t>:</w:t>
      </w:r>
    </w:p>
    <w:p w14:paraId="3256B520" w14:textId="77777777" w:rsidR="001F59BC" w:rsidRPr="00A962AD" w:rsidRDefault="00B30D53" w:rsidP="00A962AD">
      <w:pPr>
        <w:jc w:val="both"/>
        <w:rPr>
          <w:rFonts w:ascii="Franklin Gothic Book" w:hAnsi="Franklin Gothic Book"/>
          <w:sz w:val="22"/>
          <w:szCs w:val="22"/>
        </w:rPr>
      </w:pPr>
      <w:r w:rsidRPr="00A962AD">
        <w:rPr>
          <w:rFonts w:ascii="Franklin Gothic Book" w:hAnsi="Franklin Gothic Book"/>
          <w:sz w:val="22"/>
          <w:szCs w:val="22"/>
        </w:rPr>
        <w:t>In 2023, CRC proactively replaced pneumatic devices, eliminating 269 venting devices and reducing methane emissions by over 400 MT/year.</w:t>
      </w:r>
    </w:p>
    <w:p w14:paraId="243C0F16" w14:textId="77777777" w:rsidR="001F59BC" w:rsidRPr="00A962AD" w:rsidRDefault="001F59BC" w:rsidP="00A962AD">
      <w:pPr>
        <w:jc w:val="both"/>
        <w:rPr>
          <w:rFonts w:ascii="Franklin Gothic Book" w:hAnsi="Franklin Gothic Book"/>
          <w:sz w:val="22"/>
          <w:szCs w:val="22"/>
        </w:rPr>
      </w:pPr>
    </w:p>
    <w:p w14:paraId="2706A3CC" w14:textId="13F4AC5C" w:rsidR="00B30D53" w:rsidRPr="00A962AD" w:rsidRDefault="001F59BC" w:rsidP="00A962AD">
      <w:pPr>
        <w:jc w:val="both"/>
        <w:rPr>
          <w:rFonts w:ascii="Franklin Gothic Book" w:hAnsi="Franklin Gothic Book"/>
          <w:sz w:val="22"/>
          <w:szCs w:val="22"/>
        </w:rPr>
      </w:pPr>
      <w:r w:rsidRPr="00A962AD">
        <w:rPr>
          <w:rFonts w:ascii="Franklin Gothic Book" w:hAnsi="Franklin Gothic Book"/>
          <w:sz w:val="22"/>
          <w:szCs w:val="22"/>
        </w:rPr>
        <w:t>CRC</w:t>
      </w:r>
      <w:r w:rsidR="00B30D53" w:rsidRPr="00A962AD">
        <w:rPr>
          <w:rFonts w:ascii="Franklin Gothic Book" w:hAnsi="Franklin Gothic Book"/>
          <w:sz w:val="22"/>
          <w:szCs w:val="22"/>
        </w:rPr>
        <w:t xml:space="preserve"> </w:t>
      </w:r>
      <w:r w:rsidRPr="00A962AD">
        <w:rPr>
          <w:rFonts w:ascii="Franklin Gothic Book" w:hAnsi="Franklin Gothic Book"/>
          <w:sz w:val="22"/>
          <w:szCs w:val="22"/>
        </w:rPr>
        <w:t>recommends</w:t>
      </w:r>
      <w:r w:rsidR="00B30D53" w:rsidRPr="00A962AD">
        <w:rPr>
          <w:rFonts w:ascii="Franklin Gothic Book" w:hAnsi="Franklin Gothic Book"/>
          <w:sz w:val="22"/>
          <w:szCs w:val="22"/>
        </w:rPr>
        <w:t>:</w:t>
      </w:r>
    </w:p>
    <w:p w14:paraId="44C69829" w14:textId="2449A4D2" w:rsidR="00B30D53" w:rsidRPr="00A962AD" w:rsidRDefault="00B30D53" w:rsidP="00A962AD">
      <w:pPr>
        <w:pStyle w:val="ListParagraph"/>
        <w:numPr>
          <w:ilvl w:val="0"/>
          <w:numId w:val="5"/>
        </w:numPr>
        <w:jc w:val="both"/>
        <w:rPr>
          <w:rFonts w:ascii="Franklin Gothic Book" w:hAnsi="Franklin Gothic Book"/>
          <w:sz w:val="22"/>
          <w:szCs w:val="22"/>
        </w:rPr>
      </w:pPr>
      <w:r w:rsidRPr="00A962AD">
        <w:rPr>
          <w:rFonts w:ascii="Franklin Gothic Book" w:hAnsi="Franklin Gothic Book"/>
          <w:sz w:val="22"/>
          <w:szCs w:val="22"/>
        </w:rPr>
        <w:t>Focusing pneumatic</w:t>
      </w:r>
      <w:r w:rsidR="001F59BC" w:rsidRPr="00A962AD">
        <w:rPr>
          <w:rFonts w:ascii="Franklin Gothic Book" w:hAnsi="Franklin Gothic Book"/>
          <w:sz w:val="22"/>
          <w:szCs w:val="22"/>
        </w:rPr>
        <w:t xml:space="preserve"> replacement</w:t>
      </w:r>
      <w:r w:rsidRPr="00A962AD">
        <w:rPr>
          <w:rFonts w:ascii="Franklin Gothic Book" w:hAnsi="Franklin Gothic Book"/>
          <w:sz w:val="22"/>
          <w:szCs w:val="22"/>
        </w:rPr>
        <w:t xml:space="preserve"> efforts in an accelerated but tiered implementation of what is required by federal regulations (</w:t>
      </w:r>
      <w:proofErr w:type="spellStart"/>
      <w:r w:rsidRPr="00A962AD">
        <w:rPr>
          <w:rFonts w:ascii="Franklin Gothic Book" w:hAnsi="Franklin Gothic Book"/>
          <w:sz w:val="22"/>
          <w:szCs w:val="22"/>
        </w:rPr>
        <w:t>OOOO</w:t>
      </w:r>
      <w:r w:rsidRPr="00A962AD">
        <w:rPr>
          <w:rFonts w:ascii="Franklin Gothic Book" w:hAnsi="Franklin Gothic Book"/>
          <w:sz w:val="22"/>
          <w:szCs w:val="22"/>
          <w:vertAlign w:val="subscript"/>
        </w:rPr>
        <w:t>b</w:t>
      </w:r>
      <w:proofErr w:type="spellEnd"/>
      <w:r w:rsidRPr="00A962AD">
        <w:rPr>
          <w:rFonts w:ascii="Franklin Gothic Book" w:hAnsi="Franklin Gothic Book"/>
          <w:sz w:val="22"/>
          <w:szCs w:val="22"/>
          <w:vertAlign w:val="subscript"/>
        </w:rPr>
        <w:t>/c</w:t>
      </w:r>
      <w:r w:rsidRPr="00A962AD">
        <w:rPr>
          <w:rFonts w:ascii="Franklin Gothic Book" w:hAnsi="Franklin Gothic Book"/>
          <w:sz w:val="22"/>
          <w:szCs w:val="22"/>
        </w:rPr>
        <w:t xml:space="preserve">) within the newly established SB1137 health protective </w:t>
      </w:r>
      <w:proofErr w:type="gramStart"/>
      <w:r w:rsidRPr="00A962AD">
        <w:rPr>
          <w:rFonts w:ascii="Franklin Gothic Book" w:hAnsi="Franklin Gothic Book"/>
          <w:sz w:val="22"/>
          <w:szCs w:val="22"/>
        </w:rPr>
        <w:t>zones</w:t>
      </w:r>
      <w:proofErr w:type="gramEnd"/>
    </w:p>
    <w:p w14:paraId="11C82893" w14:textId="159FF724" w:rsidR="00B30D53" w:rsidRPr="00A962AD" w:rsidRDefault="00B30D53" w:rsidP="00A962AD">
      <w:pPr>
        <w:pStyle w:val="ListParagraph"/>
        <w:numPr>
          <w:ilvl w:val="0"/>
          <w:numId w:val="5"/>
        </w:numPr>
        <w:jc w:val="both"/>
        <w:rPr>
          <w:rFonts w:ascii="Franklin Gothic Book" w:hAnsi="Franklin Gothic Book"/>
          <w:sz w:val="22"/>
          <w:szCs w:val="22"/>
        </w:rPr>
      </w:pPr>
      <w:r w:rsidRPr="00A962AD">
        <w:rPr>
          <w:rFonts w:ascii="Franklin Gothic Book" w:hAnsi="Franklin Gothic Book"/>
          <w:sz w:val="22"/>
          <w:szCs w:val="22"/>
        </w:rPr>
        <w:t xml:space="preserve">Recognizing the necessity of natural gas-powered pneumatics where electricity or compressed air are unavailable or </w:t>
      </w:r>
      <w:proofErr w:type="gramStart"/>
      <w:r w:rsidRPr="00A962AD">
        <w:rPr>
          <w:rFonts w:ascii="Franklin Gothic Book" w:hAnsi="Franklin Gothic Book"/>
          <w:sz w:val="22"/>
          <w:szCs w:val="22"/>
        </w:rPr>
        <w:t>uneconomical</w:t>
      </w:r>
      <w:proofErr w:type="gramEnd"/>
    </w:p>
    <w:p w14:paraId="46C95469" w14:textId="717D81DE" w:rsidR="00B30D53" w:rsidRPr="00A962AD" w:rsidRDefault="00B30D53" w:rsidP="00A962AD">
      <w:pPr>
        <w:pStyle w:val="ListParagraph"/>
        <w:numPr>
          <w:ilvl w:val="0"/>
          <w:numId w:val="5"/>
        </w:numPr>
        <w:jc w:val="both"/>
        <w:rPr>
          <w:rFonts w:ascii="Franklin Gothic Book" w:hAnsi="Franklin Gothic Book"/>
          <w:sz w:val="22"/>
          <w:szCs w:val="22"/>
        </w:rPr>
      </w:pPr>
      <w:r w:rsidRPr="00A962AD">
        <w:rPr>
          <w:rFonts w:ascii="Franklin Gothic Book" w:hAnsi="Franklin Gothic Book"/>
          <w:sz w:val="22"/>
          <w:szCs w:val="22"/>
        </w:rPr>
        <w:t xml:space="preserve">Acknowledging industry's prior transition from high-bleed to </w:t>
      </w:r>
      <w:r w:rsidR="001F59BC" w:rsidRPr="00A962AD">
        <w:rPr>
          <w:rFonts w:ascii="Franklin Gothic Book" w:hAnsi="Franklin Gothic Book"/>
          <w:sz w:val="22"/>
          <w:szCs w:val="22"/>
        </w:rPr>
        <w:t xml:space="preserve">either </w:t>
      </w:r>
      <w:r w:rsidRPr="00A962AD">
        <w:rPr>
          <w:rFonts w:ascii="Franklin Gothic Book" w:hAnsi="Franklin Gothic Book"/>
          <w:sz w:val="22"/>
          <w:szCs w:val="22"/>
        </w:rPr>
        <w:t>low-bleed or non-venting alternatives</w:t>
      </w:r>
    </w:p>
    <w:p w14:paraId="34B82526" w14:textId="77777777" w:rsidR="00B30D53" w:rsidRPr="00A962AD" w:rsidRDefault="00B30D53" w:rsidP="00A962AD">
      <w:pPr>
        <w:jc w:val="both"/>
        <w:rPr>
          <w:rFonts w:ascii="Franklin Gothic Book" w:hAnsi="Franklin Gothic Book"/>
          <w:sz w:val="22"/>
          <w:szCs w:val="22"/>
        </w:rPr>
      </w:pPr>
    </w:p>
    <w:p w14:paraId="1775F6F4" w14:textId="50938035" w:rsidR="00B30D53" w:rsidRPr="00A962AD" w:rsidRDefault="000F3BF6" w:rsidP="00A962AD">
      <w:pPr>
        <w:jc w:val="both"/>
        <w:rPr>
          <w:rFonts w:ascii="Franklin Gothic Book" w:hAnsi="Franklin Gothic Book"/>
          <w:sz w:val="22"/>
          <w:szCs w:val="22"/>
        </w:rPr>
      </w:pPr>
      <w:r w:rsidRPr="00A962AD">
        <w:rPr>
          <w:rFonts w:ascii="Franklin Gothic Book" w:hAnsi="Franklin Gothic Book"/>
          <w:sz w:val="22"/>
          <w:szCs w:val="22"/>
          <w:u w:val="single"/>
        </w:rPr>
        <w:t xml:space="preserve">Regarding </w:t>
      </w:r>
      <w:r w:rsidR="00B30D53" w:rsidRPr="00A962AD">
        <w:rPr>
          <w:rFonts w:ascii="Franklin Gothic Book" w:hAnsi="Franklin Gothic Book"/>
          <w:sz w:val="22"/>
          <w:szCs w:val="22"/>
          <w:u w:val="single"/>
        </w:rPr>
        <w:t>Heavy Oil Exemption</w:t>
      </w:r>
      <w:r w:rsidR="001F59BC" w:rsidRPr="00A962AD">
        <w:rPr>
          <w:rFonts w:ascii="Franklin Gothic Book" w:hAnsi="Franklin Gothic Book"/>
          <w:sz w:val="22"/>
          <w:szCs w:val="22"/>
        </w:rPr>
        <w:t>:</w:t>
      </w:r>
    </w:p>
    <w:p w14:paraId="0C50EFCD" w14:textId="63915D54" w:rsidR="0036249F" w:rsidRPr="00A962AD" w:rsidRDefault="0036249F" w:rsidP="00A962AD">
      <w:pPr>
        <w:jc w:val="both"/>
        <w:rPr>
          <w:rFonts w:ascii="Franklin Gothic Book" w:hAnsi="Franklin Gothic Book"/>
          <w:sz w:val="22"/>
          <w:szCs w:val="22"/>
        </w:rPr>
      </w:pPr>
      <w:r w:rsidRPr="00A962AD">
        <w:rPr>
          <w:rFonts w:ascii="Franklin Gothic Book" w:hAnsi="Franklin Gothic Book"/>
          <w:sz w:val="22"/>
          <w:szCs w:val="22"/>
        </w:rPr>
        <w:t xml:space="preserve">CARB cannot discard the background behind adoption of the heavy oil exemption. The exemption is based upon </w:t>
      </w:r>
      <w:r w:rsidR="009E7121">
        <w:rPr>
          <w:rFonts w:ascii="Franklin Gothic Book" w:hAnsi="Franklin Gothic Book"/>
          <w:sz w:val="22"/>
          <w:szCs w:val="22"/>
        </w:rPr>
        <w:t xml:space="preserve">the </w:t>
      </w:r>
      <w:r w:rsidRPr="00A962AD">
        <w:rPr>
          <w:rFonts w:ascii="Franklin Gothic Book" w:hAnsi="Franklin Gothic Book"/>
          <w:sz w:val="22"/>
          <w:szCs w:val="22"/>
        </w:rPr>
        <w:t>economic justification of regulation. Heavy crude oil is not a significant source of uncontrolled methane emissions.</w:t>
      </w:r>
    </w:p>
    <w:p w14:paraId="276D923F" w14:textId="77777777" w:rsidR="0036249F" w:rsidRPr="00A962AD" w:rsidRDefault="0036249F" w:rsidP="00A962AD">
      <w:pPr>
        <w:jc w:val="both"/>
        <w:rPr>
          <w:rFonts w:ascii="Franklin Gothic Book" w:hAnsi="Franklin Gothic Book"/>
          <w:sz w:val="22"/>
          <w:szCs w:val="22"/>
        </w:rPr>
      </w:pPr>
    </w:p>
    <w:p w14:paraId="63639457" w14:textId="180C3583" w:rsidR="000F3BF6" w:rsidRPr="00A962AD" w:rsidRDefault="000F3BF6" w:rsidP="00A962AD">
      <w:pPr>
        <w:jc w:val="both"/>
        <w:rPr>
          <w:rFonts w:ascii="Franklin Gothic Book" w:hAnsi="Franklin Gothic Book"/>
          <w:sz w:val="22"/>
          <w:szCs w:val="22"/>
        </w:rPr>
      </w:pPr>
      <w:r w:rsidRPr="00A962AD">
        <w:rPr>
          <w:rFonts w:ascii="Franklin Gothic Book" w:hAnsi="Franklin Gothic Book"/>
          <w:sz w:val="22"/>
          <w:szCs w:val="22"/>
        </w:rPr>
        <w:t>CRC recommends:</w:t>
      </w:r>
    </w:p>
    <w:p w14:paraId="0731987F" w14:textId="6DB8BE25" w:rsidR="00B30D53" w:rsidRPr="00A962AD" w:rsidRDefault="00B30D53" w:rsidP="00A962AD">
      <w:pPr>
        <w:pStyle w:val="ListParagraph"/>
        <w:numPr>
          <w:ilvl w:val="0"/>
          <w:numId w:val="5"/>
        </w:numPr>
        <w:jc w:val="both"/>
        <w:rPr>
          <w:rFonts w:ascii="Franklin Gothic Book" w:hAnsi="Franklin Gothic Book"/>
          <w:sz w:val="22"/>
          <w:szCs w:val="22"/>
        </w:rPr>
      </w:pPr>
      <w:r w:rsidRPr="00A962AD">
        <w:rPr>
          <w:rFonts w:ascii="Franklin Gothic Book" w:hAnsi="Franklin Gothic Book"/>
          <w:sz w:val="22"/>
          <w:szCs w:val="22"/>
        </w:rPr>
        <w:t xml:space="preserve">Applying CARB's "Remaining useful life and other factors" concept to balance environmental protection with economic </w:t>
      </w:r>
      <w:proofErr w:type="gramStart"/>
      <w:r w:rsidRPr="00A962AD">
        <w:rPr>
          <w:rFonts w:ascii="Franklin Gothic Book" w:hAnsi="Franklin Gothic Book"/>
          <w:sz w:val="22"/>
          <w:szCs w:val="22"/>
        </w:rPr>
        <w:t>considerations</w:t>
      </w:r>
      <w:proofErr w:type="gramEnd"/>
    </w:p>
    <w:p w14:paraId="14B3E5AE" w14:textId="6244E6EE" w:rsidR="00B30D53" w:rsidRPr="00A962AD" w:rsidRDefault="00B30D53" w:rsidP="00A962AD">
      <w:pPr>
        <w:pStyle w:val="ListParagraph"/>
        <w:numPr>
          <w:ilvl w:val="0"/>
          <w:numId w:val="5"/>
        </w:numPr>
        <w:jc w:val="both"/>
        <w:rPr>
          <w:rFonts w:ascii="Franklin Gothic Book" w:hAnsi="Franklin Gothic Book"/>
          <w:sz w:val="22"/>
          <w:szCs w:val="22"/>
        </w:rPr>
      </w:pPr>
      <w:r w:rsidRPr="00A962AD">
        <w:rPr>
          <w:rFonts w:ascii="Franklin Gothic Book" w:hAnsi="Franklin Gothic Book"/>
          <w:sz w:val="22"/>
          <w:szCs w:val="22"/>
        </w:rPr>
        <w:t xml:space="preserve">Removing exemptions </w:t>
      </w:r>
      <w:r w:rsidR="0036249F" w:rsidRPr="00A962AD">
        <w:rPr>
          <w:rFonts w:ascii="Franklin Gothic Book" w:hAnsi="Franklin Gothic Book"/>
          <w:sz w:val="22"/>
          <w:szCs w:val="22"/>
        </w:rPr>
        <w:t xml:space="preserve">only </w:t>
      </w:r>
      <w:r w:rsidRPr="00A962AD">
        <w:rPr>
          <w:rFonts w:ascii="Franklin Gothic Book" w:hAnsi="Franklin Gothic Book"/>
          <w:sz w:val="22"/>
          <w:szCs w:val="22"/>
        </w:rPr>
        <w:t xml:space="preserve">for operations near sensitive receptors rather than </w:t>
      </w:r>
      <w:r w:rsidR="0036249F" w:rsidRPr="00A962AD">
        <w:rPr>
          <w:rFonts w:ascii="Franklin Gothic Book" w:hAnsi="Franklin Gothic Book"/>
          <w:sz w:val="22"/>
          <w:szCs w:val="22"/>
        </w:rPr>
        <w:t>absolute removal of the</w:t>
      </w:r>
      <w:r w:rsidRPr="00A962AD">
        <w:rPr>
          <w:rFonts w:ascii="Franklin Gothic Book" w:hAnsi="Franklin Gothic Book"/>
          <w:sz w:val="22"/>
          <w:szCs w:val="22"/>
        </w:rPr>
        <w:t xml:space="preserve"> exemption</w:t>
      </w:r>
    </w:p>
    <w:p w14:paraId="547EF7C3" w14:textId="56629165" w:rsidR="00B30D53" w:rsidRPr="00A962AD" w:rsidRDefault="00B30D53" w:rsidP="00A962AD">
      <w:pPr>
        <w:pStyle w:val="ListParagraph"/>
        <w:numPr>
          <w:ilvl w:val="0"/>
          <w:numId w:val="5"/>
        </w:numPr>
        <w:jc w:val="both"/>
        <w:rPr>
          <w:rFonts w:ascii="Franklin Gothic Book" w:hAnsi="Franklin Gothic Book"/>
          <w:sz w:val="22"/>
          <w:szCs w:val="22"/>
        </w:rPr>
      </w:pPr>
      <w:r w:rsidRPr="00A962AD">
        <w:rPr>
          <w:rFonts w:ascii="Franklin Gothic Book" w:hAnsi="Franklin Gothic Book"/>
          <w:sz w:val="22"/>
          <w:szCs w:val="22"/>
        </w:rPr>
        <w:t>Developing realistic timelines for emissions reductions that account for existing infrastructure and economic factors</w:t>
      </w:r>
    </w:p>
    <w:p w14:paraId="1A673881" w14:textId="6453CE33" w:rsidR="00A962AD" w:rsidRPr="00A962AD" w:rsidRDefault="00A962AD" w:rsidP="00A962AD">
      <w:pPr>
        <w:pStyle w:val="ListParagraph"/>
        <w:numPr>
          <w:ilvl w:val="0"/>
          <w:numId w:val="5"/>
        </w:numPr>
        <w:jc w:val="both"/>
        <w:rPr>
          <w:rFonts w:ascii="Franklin Gothic Book" w:hAnsi="Franklin Gothic Book"/>
          <w:sz w:val="22"/>
          <w:szCs w:val="22"/>
        </w:rPr>
      </w:pPr>
      <w:r w:rsidRPr="00A962AD">
        <w:rPr>
          <w:rFonts w:ascii="Franklin Gothic Book" w:hAnsi="Franklin Gothic Book"/>
          <w:sz w:val="22"/>
          <w:szCs w:val="22"/>
        </w:rPr>
        <w:t xml:space="preserve">Presenting additional cost-based and health risk-based analysis to the oil and gas industry to demonstrate the justification to completely remove the </w:t>
      </w:r>
      <w:proofErr w:type="gramStart"/>
      <w:r w:rsidRPr="00A962AD">
        <w:rPr>
          <w:rFonts w:ascii="Franklin Gothic Book" w:hAnsi="Franklin Gothic Book"/>
          <w:sz w:val="22"/>
          <w:szCs w:val="22"/>
        </w:rPr>
        <w:t>exemption</w:t>
      </w:r>
      <w:proofErr w:type="gramEnd"/>
    </w:p>
    <w:p w14:paraId="25F3CC7B" w14:textId="77777777" w:rsidR="00B30D53" w:rsidRPr="00A962AD" w:rsidRDefault="00B30D53" w:rsidP="00A962AD">
      <w:pPr>
        <w:jc w:val="both"/>
        <w:rPr>
          <w:rFonts w:ascii="Franklin Gothic Book" w:hAnsi="Franklin Gothic Book"/>
          <w:sz w:val="22"/>
          <w:szCs w:val="22"/>
        </w:rPr>
      </w:pPr>
    </w:p>
    <w:p w14:paraId="15293446" w14:textId="5AB64D5C" w:rsidR="003A4ECB" w:rsidRPr="00A962AD" w:rsidRDefault="00B30D53" w:rsidP="00A962AD">
      <w:pPr>
        <w:jc w:val="both"/>
        <w:rPr>
          <w:rFonts w:ascii="Franklin Gothic Book" w:hAnsi="Franklin Gothic Book"/>
          <w:sz w:val="22"/>
          <w:szCs w:val="22"/>
        </w:rPr>
      </w:pPr>
      <w:r w:rsidRPr="00A962AD">
        <w:rPr>
          <w:rFonts w:ascii="Franklin Gothic Book" w:hAnsi="Franklin Gothic Book"/>
          <w:sz w:val="22"/>
          <w:szCs w:val="22"/>
        </w:rPr>
        <w:t xml:space="preserve">Modifications to COGR will require additional cost to an industry inundated with recent additional regulatory expenses. </w:t>
      </w:r>
      <w:r w:rsidR="00A962AD">
        <w:rPr>
          <w:rFonts w:ascii="Franklin Gothic Book" w:hAnsi="Franklin Gothic Book"/>
          <w:sz w:val="22"/>
          <w:szCs w:val="22"/>
        </w:rPr>
        <w:t xml:space="preserve">CRC requests integration of the proposed amendments in a manner similar to </w:t>
      </w:r>
      <w:r w:rsidRPr="00A962AD">
        <w:rPr>
          <w:rFonts w:ascii="Franklin Gothic Book" w:hAnsi="Franklin Gothic Book"/>
          <w:sz w:val="22"/>
          <w:szCs w:val="22"/>
        </w:rPr>
        <w:t>CARB’s Fleet Replacement plans</w:t>
      </w:r>
      <w:r w:rsidR="00A962AD">
        <w:rPr>
          <w:rFonts w:ascii="Franklin Gothic Book" w:hAnsi="Franklin Gothic Book"/>
          <w:sz w:val="22"/>
          <w:szCs w:val="22"/>
        </w:rPr>
        <w:t xml:space="preserve"> (with a five</w:t>
      </w:r>
      <w:r w:rsidR="00EE0068">
        <w:rPr>
          <w:rFonts w:ascii="Franklin Gothic Book" w:hAnsi="Franklin Gothic Book"/>
          <w:sz w:val="22"/>
          <w:szCs w:val="22"/>
        </w:rPr>
        <w:t>-</w:t>
      </w:r>
      <w:r w:rsidRPr="00A962AD">
        <w:rPr>
          <w:rFonts w:ascii="Franklin Gothic Book" w:hAnsi="Franklin Gothic Book"/>
          <w:sz w:val="22"/>
          <w:szCs w:val="22"/>
        </w:rPr>
        <w:t>year</w:t>
      </w:r>
      <w:r w:rsidR="00A962AD">
        <w:rPr>
          <w:rFonts w:ascii="Franklin Gothic Book" w:hAnsi="Franklin Gothic Book"/>
          <w:sz w:val="22"/>
          <w:szCs w:val="22"/>
        </w:rPr>
        <w:t xml:space="preserve"> roadmap) </w:t>
      </w:r>
      <w:r w:rsidR="00D666E0">
        <w:rPr>
          <w:rFonts w:ascii="Franklin Gothic Book" w:hAnsi="Franklin Gothic Book"/>
          <w:sz w:val="22"/>
          <w:szCs w:val="22"/>
        </w:rPr>
        <w:t xml:space="preserve">and </w:t>
      </w:r>
      <w:r w:rsidRPr="00A962AD">
        <w:rPr>
          <w:rFonts w:ascii="Franklin Gothic Book" w:hAnsi="Franklin Gothic Book"/>
          <w:sz w:val="22"/>
          <w:szCs w:val="22"/>
        </w:rPr>
        <w:t xml:space="preserve">by prioritizing </w:t>
      </w:r>
      <w:r w:rsidR="00EE0068">
        <w:rPr>
          <w:rFonts w:ascii="Franklin Gothic Book" w:hAnsi="Franklin Gothic Book"/>
          <w:sz w:val="22"/>
          <w:szCs w:val="22"/>
        </w:rPr>
        <w:t xml:space="preserve">effort within </w:t>
      </w:r>
      <w:r w:rsidRPr="00A962AD">
        <w:rPr>
          <w:rFonts w:ascii="Franklin Gothic Book" w:hAnsi="Franklin Gothic Book"/>
          <w:sz w:val="22"/>
          <w:szCs w:val="22"/>
        </w:rPr>
        <w:t>established health protection zones</w:t>
      </w:r>
      <w:r w:rsidR="00D666E0">
        <w:rPr>
          <w:rFonts w:ascii="Franklin Gothic Book" w:hAnsi="Franklin Gothic Book"/>
          <w:sz w:val="22"/>
          <w:szCs w:val="22"/>
        </w:rPr>
        <w:t xml:space="preserve">. CRC believes this would align </w:t>
      </w:r>
      <w:r w:rsidRPr="00A962AD">
        <w:rPr>
          <w:rFonts w:ascii="Franklin Gothic Book" w:hAnsi="Franklin Gothic Book"/>
          <w:sz w:val="22"/>
          <w:szCs w:val="22"/>
        </w:rPr>
        <w:t xml:space="preserve">with precedent and </w:t>
      </w:r>
      <w:r w:rsidR="00EE0068">
        <w:rPr>
          <w:rFonts w:ascii="Franklin Gothic Book" w:hAnsi="Franklin Gothic Book"/>
          <w:sz w:val="22"/>
          <w:szCs w:val="22"/>
        </w:rPr>
        <w:t xml:space="preserve">will </w:t>
      </w:r>
      <w:r w:rsidRPr="00A962AD">
        <w:rPr>
          <w:rFonts w:ascii="Franklin Gothic Book" w:hAnsi="Franklin Gothic Book"/>
          <w:sz w:val="22"/>
          <w:szCs w:val="22"/>
        </w:rPr>
        <w:t>balance health and environmental goals with practical and economic realities.</w:t>
      </w:r>
    </w:p>
    <w:p w14:paraId="3B48799F" w14:textId="77777777" w:rsidR="003A4ECB" w:rsidRPr="00A962AD" w:rsidRDefault="003A4ECB" w:rsidP="00A962AD">
      <w:pPr>
        <w:jc w:val="both"/>
        <w:rPr>
          <w:rFonts w:ascii="Franklin Gothic Book" w:hAnsi="Franklin Gothic Book"/>
          <w:sz w:val="22"/>
          <w:szCs w:val="22"/>
        </w:rPr>
      </w:pPr>
    </w:p>
    <w:p w14:paraId="517BCFE0" w14:textId="16952943" w:rsidR="003A4ECB" w:rsidRPr="00A962AD" w:rsidRDefault="003A4ECB" w:rsidP="00A962AD">
      <w:pPr>
        <w:spacing w:after="120"/>
        <w:jc w:val="both"/>
        <w:outlineLvl w:val="0"/>
        <w:rPr>
          <w:rFonts w:ascii="Franklin Gothic Book" w:hAnsi="Franklin Gothic Book" w:cs="Arial"/>
          <w:sz w:val="22"/>
          <w:szCs w:val="22"/>
        </w:rPr>
      </w:pPr>
      <w:r w:rsidRPr="00A962AD">
        <w:rPr>
          <w:rFonts w:ascii="Franklin Gothic Book" w:hAnsi="Franklin Gothic Book" w:cs="Arial"/>
          <w:sz w:val="22"/>
          <w:szCs w:val="22"/>
        </w:rPr>
        <w:t xml:space="preserve">On behalf of California Resources Corporation, </w:t>
      </w:r>
      <w:r w:rsidR="009E7121">
        <w:rPr>
          <w:rFonts w:ascii="Franklin Gothic Book" w:hAnsi="Franklin Gothic Book" w:cs="Arial"/>
          <w:sz w:val="22"/>
          <w:szCs w:val="22"/>
        </w:rPr>
        <w:t>t</w:t>
      </w:r>
      <w:r w:rsidRPr="00A962AD">
        <w:rPr>
          <w:rFonts w:ascii="Franklin Gothic Book" w:hAnsi="Franklin Gothic Book" w:cs="Arial"/>
          <w:sz w:val="22"/>
          <w:szCs w:val="22"/>
        </w:rPr>
        <w:t>hank you for your consideration of these comments and concerns.</w:t>
      </w:r>
    </w:p>
    <w:p w14:paraId="52AE29B7" w14:textId="77777777" w:rsidR="0036249F" w:rsidRPr="00A962AD" w:rsidRDefault="0036249F" w:rsidP="00A962AD">
      <w:pPr>
        <w:spacing w:after="120"/>
        <w:jc w:val="both"/>
        <w:outlineLvl w:val="0"/>
        <w:rPr>
          <w:rFonts w:ascii="Franklin Gothic Book" w:hAnsi="Franklin Gothic Book" w:cs="Arial"/>
          <w:sz w:val="22"/>
          <w:szCs w:val="22"/>
        </w:rPr>
      </w:pPr>
    </w:p>
    <w:p w14:paraId="23701744" w14:textId="4C0AB2D7" w:rsidR="003A4ECB" w:rsidRPr="00A962AD" w:rsidRDefault="003A4ECB" w:rsidP="00A962AD">
      <w:pPr>
        <w:spacing w:after="120"/>
        <w:jc w:val="both"/>
        <w:outlineLvl w:val="0"/>
        <w:rPr>
          <w:rFonts w:ascii="Franklin Gothic Book" w:hAnsi="Franklin Gothic Book" w:cs="Arial"/>
          <w:sz w:val="22"/>
          <w:szCs w:val="22"/>
        </w:rPr>
      </w:pPr>
      <w:r w:rsidRPr="00A962AD">
        <w:rPr>
          <w:rFonts w:ascii="Franklin Gothic Book" w:hAnsi="Franklin Gothic Book" w:cs="Arial"/>
          <w:sz w:val="22"/>
          <w:szCs w:val="22"/>
        </w:rPr>
        <w:t>Sincerely,</w:t>
      </w:r>
    </w:p>
    <w:p w14:paraId="1E394B78" w14:textId="77777777" w:rsidR="003A4ECB" w:rsidRPr="00A962AD" w:rsidRDefault="003A4ECB" w:rsidP="00A962AD">
      <w:pPr>
        <w:jc w:val="both"/>
        <w:rPr>
          <w:rFonts w:ascii="Franklin Gothic Book" w:hAnsi="Franklin Gothic Book" w:cs="Arial"/>
          <w:sz w:val="22"/>
          <w:szCs w:val="22"/>
        </w:rPr>
      </w:pPr>
      <w:r w:rsidRPr="00A962AD">
        <w:rPr>
          <w:rFonts w:ascii="Franklin Gothic Book" w:hAnsi="Franklin Gothic Book" w:cs="Arial"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489D5200" wp14:editId="565FB585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024255" cy="457200"/>
            <wp:effectExtent l="38100" t="76200" r="42545" b="76200"/>
            <wp:wrapNone/>
            <wp:docPr id="1" name="Picture 1" descr="A picture containing calligraph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calligraphy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02154">
                      <a:off x="0" y="0"/>
                      <a:ext cx="102425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11042D" w14:textId="77777777" w:rsidR="003A4ECB" w:rsidRPr="00A962AD" w:rsidRDefault="003A4ECB" w:rsidP="00A962AD">
      <w:pPr>
        <w:jc w:val="both"/>
        <w:rPr>
          <w:rFonts w:ascii="Franklin Gothic Book" w:hAnsi="Franklin Gothic Book" w:cs="Arial"/>
          <w:sz w:val="22"/>
          <w:szCs w:val="22"/>
        </w:rPr>
      </w:pPr>
    </w:p>
    <w:p w14:paraId="02D9F410" w14:textId="77777777" w:rsidR="003A4ECB" w:rsidRPr="00A962AD" w:rsidRDefault="003A4ECB" w:rsidP="00A962AD">
      <w:pPr>
        <w:spacing w:after="60"/>
        <w:jc w:val="both"/>
        <w:rPr>
          <w:rFonts w:ascii="Franklin Gothic Book" w:hAnsi="Franklin Gothic Book" w:cs="Arial"/>
          <w:sz w:val="22"/>
          <w:szCs w:val="22"/>
        </w:rPr>
      </w:pPr>
      <w:r w:rsidRPr="00A962AD">
        <w:rPr>
          <w:rFonts w:ascii="Franklin Gothic Book" w:hAnsi="Franklin Gothic Book" w:cs="Arial"/>
          <w:sz w:val="22"/>
          <w:szCs w:val="22"/>
        </w:rPr>
        <w:t>Wm. Douglas Shaffer PE</w:t>
      </w:r>
    </w:p>
    <w:p w14:paraId="7E74C8C0" w14:textId="77777777" w:rsidR="003A4ECB" w:rsidRPr="00A962AD" w:rsidRDefault="003A4ECB" w:rsidP="00A962AD">
      <w:pPr>
        <w:jc w:val="both"/>
        <w:rPr>
          <w:rFonts w:ascii="Franklin Gothic Book" w:hAnsi="Franklin Gothic Book" w:cs="Arial"/>
          <w:sz w:val="22"/>
          <w:szCs w:val="22"/>
        </w:rPr>
      </w:pPr>
      <w:r w:rsidRPr="00A962AD">
        <w:rPr>
          <w:rFonts w:ascii="Franklin Gothic Book" w:hAnsi="Franklin Gothic Book" w:cs="Arial"/>
          <w:sz w:val="22"/>
          <w:szCs w:val="22"/>
        </w:rPr>
        <w:t>HSE Advisor, Sr</w:t>
      </w:r>
    </w:p>
    <w:p w14:paraId="61465DC5" w14:textId="77777777" w:rsidR="003A4ECB" w:rsidRPr="00A962AD" w:rsidRDefault="003A4ECB" w:rsidP="00A962AD">
      <w:pPr>
        <w:jc w:val="both"/>
        <w:rPr>
          <w:rFonts w:ascii="Franklin Gothic Book" w:hAnsi="Franklin Gothic Book" w:cs="Arial"/>
          <w:noProof/>
          <w:sz w:val="22"/>
          <w:szCs w:val="22"/>
        </w:rPr>
      </w:pPr>
      <w:r w:rsidRPr="00A962AD">
        <w:rPr>
          <w:rFonts w:ascii="Franklin Gothic Book" w:hAnsi="Franklin Gothic Book" w:cs="Arial"/>
          <w:noProof/>
          <w:sz w:val="22"/>
          <w:szCs w:val="22"/>
        </w:rPr>
        <w:t>California Resources Corporation</w:t>
      </w:r>
    </w:p>
    <w:p w14:paraId="7A63255D" w14:textId="1018AB7F" w:rsidR="003A4ECB" w:rsidRPr="00A962AD" w:rsidRDefault="003A4ECB" w:rsidP="00A962AD">
      <w:pPr>
        <w:jc w:val="both"/>
        <w:rPr>
          <w:rFonts w:ascii="Franklin Gothic Book" w:hAnsi="Franklin Gothic Book" w:cs="Arial"/>
          <w:noProof/>
          <w:sz w:val="22"/>
          <w:szCs w:val="22"/>
        </w:rPr>
      </w:pPr>
    </w:p>
    <w:p w14:paraId="3E2436D3" w14:textId="77777777" w:rsidR="003A4ECB" w:rsidRPr="00A962AD" w:rsidRDefault="003A4ECB" w:rsidP="00A962AD">
      <w:pPr>
        <w:jc w:val="both"/>
        <w:rPr>
          <w:rFonts w:ascii="Franklin Gothic Book" w:hAnsi="Franklin Gothic Book" w:cstheme="minorHAnsi"/>
          <w:sz w:val="22"/>
          <w:szCs w:val="22"/>
        </w:rPr>
      </w:pPr>
    </w:p>
    <w:p w14:paraId="523F4730" w14:textId="77777777" w:rsidR="00DA55E3" w:rsidRPr="00A962AD" w:rsidRDefault="00DA55E3" w:rsidP="00A962AD">
      <w:pPr>
        <w:jc w:val="both"/>
        <w:rPr>
          <w:rFonts w:ascii="Franklin Gothic Book" w:hAnsi="Franklin Gothic Book" w:cstheme="minorHAnsi"/>
          <w:sz w:val="22"/>
          <w:szCs w:val="22"/>
        </w:rPr>
      </w:pPr>
    </w:p>
    <w:sectPr w:rsidR="00DA55E3" w:rsidRPr="00A962AD">
      <w:headerReference w:type="default" r:id="rId13"/>
      <w:head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FECDE" w14:textId="77777777" w:rsidR="007D5FD0" w:rsidRDefault="007D5FD0">
      <w:r>
        <w:separator/>
      </w:r>
    </w:p>
  </w:endnote>
  <w:endnote w:type="continuationSeparator" w:id="0">
    <w:p w14:paraId="1B81FE4F" w14:textId="77777777" w:rsidR="007D5FD0" w:rsidRDefault="007D5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C2B6C" w14:textId="77777777" w:rsidR="007D5FD0" w:rsidRDefault="007D5FD0">
      <w:r>
        <w:separator/>
      </w:r>
    </w:p>
  </w:footnote>
  <w:footnote w:type="continuationSeparator" w:id="0">
    <w:p w14:paraId="1AF2F0F4" w14:textId="77777777" w:rsidR="007D5FD0" w:rsidRDefault="007D5F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1245C" w14:textId="77777777" w:rsidR="00832692" w:rsidRDefault="00832692">
    <w:pPr>
      <w:widowControl w:val="0"/>
      <w:tabs>
        <w:tab w:val="left" w:pos="864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4F824" w14:textId="34B87985" w:rsidR="00832692" w:rsidRDefault="00F92D95">
    <w:pPr>
      <w:pStyle w:val="Header"/>
      <w:tabs>
        <w:tab w:val="left" w:pos="702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241AA52E" wp14:editId="338B49B8">
          <wp:simplePos x="0" y="0"/>
          <wp:positionH relativeFrom="margin">
            <wp:posOffset>-523875</wp:posOffset>
          </wp:positionH>
          <wp:positionV relativeFrom="paragraph">
            <wp:posOffset>-161925</wp:posOffset>
          </wp:positionV>
          <wp:extent cx="2752725" cy="793761"/>
          <wp:effectExtent l="0" t="0" r="0" b="6350"/>
          <wp:wrapNone/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2725" cy="79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D40556B" w14:textId="75C34DCE" w:rsidR="00832692" w:rsidRPr="00B74633" w:rsidRDefault="00B74633" w:rsidP="00B74633">
    <w:pPr>
      <w:widowControl w:val="0"/>
      <w:tabs>
        <w:tab w:val="left" w:pos="6660"/>
        <w:tab w:val="left" w:pos="8280"/>
        <w:tab w:val="left" w:pos="9360"/>
        <w:tab w:val="right" w:pos="10710"/>
      </w:tabs>
      <w:rPr>
        <w:rFonts w:ascii="Franklin Gothic Book" w:hAnsi="Franklin Gothic Book"/>
        <w:color w:val="0070C0"/>
        <w:sz w:val="16"/>
        <w:szCs w:val="16"/>
      </w:rPr>
    </w:pPr>
    <w:r>
      <w:rPr>
        <w:rFonts w:ascii="Calibri" w:hAnsi="Calibri"/>
        <w:color w:val="0066FF"/>
        <w:sz w:val="16"/>
        <w:szCs w:val="16"/>
      </w:rPr>
      <w:tab/>
    </w:r>
    <w:r w:rsidR="003712C6">
      <w:rPr>
        <w:rFonts w:ascii="Franklin Gothic Book" w:hAnsi="Franklin Gothic Book"/>
        <w:color w:val="0070C0"/>
        <w:sz w:val="16"/>
        <w:szCs w:val="16"/>
      </w:rPr>
      <w:t>9600 MING AVENUE</w:t>
    </w:r>
  </w:p>
  <w:p w14:paraId="0819C9A2" w14:textId="1C64B213" w:rsidR="00832692" w:rsidRPr="008A36A9" w:rsidRDefault="00C462FD" w:rsidP="00B74633">
    <w:pPr>
      <w:widowControl w:val="0"/>
      <w:tabs>
        <w:tab w:val="left" w:pos="6660"/>
        <w:tab w:val="left" w:pos="8280"/>
        <w:tab w:val="left" w:pos="9360"/>
        <w:tab w:val="right" w:pos="10710"/>
      </w:tabs>
      <w:rPr>
        <w:rFonts w:ascii="Calibri" w:hAnsi="Calibri"/>
        <w:color w:val="0070C0"/>
        <w:sz w:val="16"/>
        <w:szCs w:val="16"/>
      </w:rPr>
    </w:pPr>
    <w:r w:rsidRPr="00B74633">
      <w:rPr>
        <w:rFonts w:ascii="Franklin Gothic Book" w:hAnsi="Franklin Gothic Book"/>
        <w:color w:val="0070C0"/>
        <w:sz w:val="16"/>
        <w:szCs w:val="16"/>
      </w:rPr>
      <w:tab/>
    </w:r>
    <w:r w:rsidR="003712C6">
      <w:rPr>
        <w:rFonts w:ascii="Franklin Gothic Book" w:hAnsi="Franklin Gothic Book"/>
        <w:color w:val="0070C0"/>
        <w:sz w:val="16"/>
        <w:szCs w:val="16"/>
      </w:rPr>
      <w:t>BAKERSFIELD</w:t>
    </w:r>
    <w:r w:rsidR="00C45EE4" w:rsidRPr="00B74633">
      <w:rPr>
        <w:rFonts w:ascii="Franklin Gothic Book" w:hAnsi="Franklin Gothic Book"/>
        <w:color w:val="0070C0"/>
        <w:sz w:val="16"/>
        <w:szCs w:val="16"/>
      </w:rPr>
      <w:t xml:space="preserve">, CALIFORNIA </w:t>
    </w:r>
    <w:r w:rsidR="003712C6">
      <w:rPr>
        <w:rFonts w:ascii="Franklin Gothic Book" w:hAnsi="Franklin Gothic Book"/>
        <w:color w:val="0070C0"/>
        <w:sz w:val="16"/>
        <w:szCs w:val="16"/>
      </w:rPr>
      <w:t>93311</w:t>
    </w:r>
  </w:p>
  <w:p w14:paraId="60590492" w14:textId="12802B16" w:rsidR="00832692" w:rsidRDefault="00832692">
    <w:pPr>
      <w:widowControl w:val="0"/>
      <w:tabs>
        <w:tab w:val="left" w:pos="6840"/>
        <w:tab w:val="left" w:pos="8280"/>
        <w:tab w:val="left" w:pos="9360"/>
        <w:tab w:val="right" w:pos="10710"/>
      </w:tabs>
      <w:rPr>
        <w:rFonts w:ascii="Calibri" w:hAnsi="Calibri"/>
        <w:color w:val="0066FF"/>
        <w:sz w:val="16"/>
        <w:szCs w:val="16"/>
      </w:rPr>
    </w:pPr>
  </w:p>
  <w:p w14:paraId="7ED5960A" w14:textId="003AE731" w:rsidR="00832692" w:rsidRDefault="00C462FD" w:rsidP="00DA55E3">
    <w:pPr>
      <w:widowControl w:val="0"/>
      <w:tabs>
        <w:tab w:val="left" w:pos="6840"/>
        <w:tab w:val="left" w:pos="8280"/>
        <w:tab w:val="left" w:pos="9360"/>
        <w:tab w:val="right" w:pos="10710"/>
      </w:tabs>
    </w:pPr>
    <w:r>
      <w:rPr>
        <w:rFonts w:ascii="Calibri" w:hAnsi="Calibri"/>
        <w:color w:val="0066FF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64409F"/>
    <w:multiLevelType w:val="hybridMultilevel"/>
    <w:tmpl w:val="3E0CD020"/>
    <w:lvl w:ilvl="0" w:tplc="A1BC28EE">
      <w:numFmt w:val="bullet"/>
      <w:lvlText w:val="•"/>
      <w:lvlJc w:val="left"/>
      <w:pPr>
        <w:ind w:left="1365" w:hanging="1005"/>
      </w:pPr>
      <w:rPr>
        <w:rFonts w:ascii="Franklin Gothic Book" w:eastAsia="Times New Roman" w:hAnsi="Franklin Gothic Book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FA24F5"/>
    <w:multiLevelType w:val="hybridMultilevel"/>
    <w:tmpl w:val="9836E38A"/>
    <w:lvl w:ilvl="0" w:tplc="A1BC28EE">
      <w:numFmt w:val="bullet"/>
      <w:lvlText w:val="•"/>
      <w:lvlJc w:val="left"/>
      <w:pPr>
        <w:ind w:left="1365" w:hanging="1005"/>
      </w:pPr>
      <w:rPr>
        <w:rFonts w:ascii="Franklin Gothic Book" w:eastAsia="Times New Roman" w:hAnsi="Franklin Gothic Book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A05E00"/>
    <w:multiLevelType w:val="hybridMultilevel"/>
    <w:tmpl w:val="E89438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42740A0"/>
    <w:multiLevelType w:val="hybridMultilevel"/>
    <w:tmpl w:val="FDAE8D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9797024"/>
    <w:multiLevelType w:val="hybridMultilevel"/>
    <w:tmpl w:val="E2601CCA"/>
    <w:lvl w:ilvl="0" w:tplc="A1BC28EE">
      <w:numFmt w:val="bullet"/>
      <w:lvlText w:val="•"/>
      <w:lvlJc w:val="left"/>
      <w:pPr>
        <w:ind w:left="1365" w:hanging="1005"/>
      </w:pPr>
      <w:rPr>
        <w:rFonts w:ascii="Franklin Gothic Book" w:eastAsia="Times New Roman" w:hAnsi="Franklin Gothic Book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2482024">
    <w:abstractNumId w:val="3"/>
  </w:num>
  <w:num w:numId="2" w16cid:durableId="1098869492">
    <w:abstractNumId w:val="1"/>
  </w:num>
  <w:num w:numId="3" w16cid:durableId="2030331917">
    <w:abstractNumId w:val="4"/>
  </w:num>
  <w:num w:numId="4" w16cid:durableId="1689019602">
    <w:abstractNumId w:val="0"/>
  </w:num>
  <w:num w:numId="5" w16cid:durableId="17661524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692"/>
    <w:rsid w:val="000F3BF6"/>
    <w:rsid w:val="001F59BC"/>
    <w:rsid w:val="002E0EEC"/>
    <w:rsid w:val="0036249F"/>
    <w:rsid w:val="003712C6"/>
    <w:rsid w:val="003A4ECB"/>
    <w:rsid w:val="00457B58"/>
    <w:rsid w:val="004A2957"/>
    <w:rsid w:val="006A640F"/>
    <w:rsid w:val="00711310"/>
    <w:rsid w:val="007673DA"/>
    <w:rsid w:val="007D5FD0"/>
    <w:rsid w:val="00832692"/>
    <w:rsid w:val="008A36A9"/>
    <w:rsid w:val="009E7121"/>
    <w:rsid w:val="00A962AD"/>
    <w:rsid w:val="00B30D53"/>
    <w:rsid w:val="00B74633"/>
    <w:rsid w:val="00C45EE4"/>
    <w:rsid w:val="00C462FD"/>
    <w:rsid w:val="00CF7513"/>
    <w:rsid w:val="00D659B4"/>
    <w:rsid w:val="00D666E0"/>
    <w:rsid w:val="00DA55E3"/>
    <w:rsid w:val="00E01C6F"/>
    <w:rsid w:val="00EE0068"/>
    <w:rsid w:val="00F92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B32099"/>
  <w15:docId w15:val="{AB87AA01-FCCE-40C2-BA79-01D4900E0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color w:val="auto"/>
      <w:kern w:val="0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color w:val="auto"/>
      <w:kern w:val="0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eastAsiaTheme="minorHAnsi" w:hAnsi="Tahoma" w:cs="Tahoma"/>
      <w:color w:val="auto"/>
      <w:kern w:val="0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A4EC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30D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1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bmp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988DA4D30B4E4FAB6EC8F1E658C181" ma:contentTypeVersion="22" ma:contentTypeDescription="Create a new document." ma:contentTypeScope="" ma:versionID="92311cbdbbabbe7a11ddb84707a70fd5">
  <xsd:schema xmlns:xsd="http://www.w3.org/2001/XMLSchema" xmlns:xs="http://www.w3.org/2001/XMLSchema" xmlns:p="http://schemas.microsoft.com/office/2006/metadata/properties" xmlns:ns1="http://schemas.microsoft.com/sharepoint/v3" xmlns:ns2="8a87a97b-72b9-45c0-b072-6daf16155f05" xmlns:ns3="25531e26-c66d-4a11-82ae-ad1cbf8aa3f3" targetNamespace="http://schemas.microsoft.com/office/2006/metadata/properties" ma:root="true" ma:fieldsID="62564a756cc016dab1b6b36c79926d0a" ns1:_="" ns2:_="" ns3:_="">
    <xsd:import namespace="http://schemas.microsoft.com/sharepoint/v3"/>
    <xsd:import namespace="8a87a97b-72b9-45c0-b072-6daf16155f05"/>
    <xsd:import namespace="25531e26-c66d-4a11-82ae-ad1cbf8aa3f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87a97b-72b9-45c0-b072-6daf16155f05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31e26-c66d-4a11-82ae-ad1cbf8aa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C7D9CA-1200-4233-A10E-851F94677E6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38FA348-D0FD-483C-9F5B-9FEBFFFFE9F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http://schemas.microsoft.com/sharepoint/v4"/>
    <ds:schemaRef ds:uri="06cbdcf7-d53a-4ea9-bf02-52f8ca918149"/>
    <ds:schemaRef ds:uri="73517aeb-a459-44cf-ba73-a79f6fe1c0b4"/>
  </ds:schemaRefs>
</ds:datastoreItem>
</file>

<file path=customXml/itemProps3.xml><?xml version="1.0" encoding="utf-8"?>
<ds:datastoreItem xmlns:ds="http://schemas.openxmlformats.org/officeDocument/2006/customXml" ds:itemID="{D20EAD81-FF55-4FB2-9FE1-70E8D823F1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0156A6-5438-4BB2-96C9-BF4BCEFB22C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56BFCD4-D45D-472F-B3AC-112DA418A7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a87a97b-72b9-45c0-b072-6daf16155f05"/>
    <ds:schemaRef ds:uri="25531e26-c66d-4a11-82ae-ad1cbf8aa3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578</Words>
  <Characters>3297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Cindy</dc:creator>
  <cp:lastModifiedBy>Shaffer, William D</cp:lastModifiedBy>
  <cp:revision>2</cp:revision>
  <cp:lastPrinted>2014-07-14T19:33:00Z</cp:lastPrinted>
  <dcterms:created xsi:type="dcterms:W3CDTF">2024-09-13T13:25:00Z</dcterms:created>
  <dcterms:modified xsi:type="dcterms:W3CDTF">2024-09-13T13:25:00Z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0x01010043988DA4D30B4E4FAB6EC8F1E658C181</vt:lpwstr>
  </property>
  <property fmtid="{D5CDD505-2E9C-101B-9397-08002B2CF9AE}" pid="3" name="MediaServiceImageTags">
    <vt:lpwstr/>
  </property>
</Properties>
</file>